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B732D2">
      <w:pPr>
        <w:spacing w:line="360" w:lineRule="auto"/>
        <w:ind w:firstLine="160"/>
        <w:rPr>
          <w:rFonts w:ascii="宋体" w:hAnsi="宋体" w:cs="CESI黑体-GB2312"/>
          <w:sz w:val="32"/>
          <w:szCs w:val="32"/>
          <w:highlight w:val="none"/>
        </w:rPr>
      </w:pPr>
    </w:p>
    <w:p w14:paraId="3525911C">
      <w:pPr>
        <w:spacing w:line="360" w:lineRule="auto"/>
        <w:ind w:firstLine="300"/>
        <w:rPr>
          <w:rFonts w:ascii="宋体" w:hAnsi="宋体"/>
          <w:sz w:val="60"/>
          <w:szCs w:val="60"/>
          <w:highlight w:val="none"/>
        </w:rPr>
      </w:pPr>
    </w:p>
    <w:p w14:paraId="7D3CAB72">
      <w:pPr>
        <w:jc w:val="center"/>
        <w:rPr>
          <w:rFonts w:ascii="宋体" w:hAnsi="宋体"/>
          <w:b/>
          <w:bCs/>
          <w:sz w:val="60"/>
          <w:szCs w:val="60"/>
          <w:highlight w:val="none"/>
        </w:rPr>
      </w:pPr>
      <w:r>
        <w:rPr>
          <w:rFonts w:ascii="宋体" w:hAnsi="宋体"/>
          <w:b/>
          <w:bCs/>
          <w:sz w:val="60"/>
          <w:szCs w:val="60"/>
          <w:highlight w:val="none"/>
        </w:rPr>
        <w:t>常州市政府采购项目</w:t>
      </w:r>
    </w:p>
    <w:p w14:paraId="1B8A312C">
      <w:pPr>
        <w:jc w:val="center"/>
        <w:rPr>
          <w:rFonts w:ascii="宋体" w:hAnsi="宋体"/>
          <w:b/>
          <w:bCs/>
          <w:sz w:val="60"/>
          <w:szCs w:val="60"/>
          <w:highlight w:val="none"/>
        </w:rPr>
      </w:pPr>
      <w:r>
        <w:rPr>
          <w:rFonts w:ascii="宋体" w:hAnsi="宋体"/>
          <w:b/>
          <w:bCs/>
          <w:sz w:val="60"/>
          <w:szCs w:val="60"/>
          <w:highlight w:val="none"/>
        </w:rPr>
        <w:t>竞争性磋商文件</w:t>
      </w:r>
    </w:p>
    <w:p w14:paraId="1F8D2919">
      <w:pPr>
        <w:spacing w:line="360" w:lineRule="auto"/>
        <w:jc w:val="center"/>
        <w:rPr>
          <w:rFonts w:ascii="宋体" w:hAnsi="宋体"/>
          <w:b/>
          <w:bCs/>
          <w:sz w:val="60"/>
          <w:szCs w:val="60"/>
          <w:highlight w:val="none"/>
        </w:rPr>
      </w:pPr>
    </w:p>
    <w:p w14:paraId="056E5BD5">
      <w:pPr>
        <w:tabs>
          <w:tab w:val="left" w:pos="5609"/>
        </w:tabs>
        <w:spacing w:line="360" w:lineRule="auto"/>
        <w:jc w:val="left"/>
        <w:rPr>
          <w:rFonts w:ascii="宋体" w:hAnsi="宋体"/>
          <w:bCs/>
          <w:sz w:val="36"/>
          <w:szCs w:val="36"/>
          <w:highlight w:val="none"/>
        </w:rPr>
      </w:pPr>
    </w:p>
    <w:p w14:paraId="75C5B33F">
      <w:pPr>
        <w:tabs>
          <w:tab w:val="left" w:pos="5609"/>
        </w:tabs>
        <w:spacing w:line="360" w:lineRule="auto"/>
        <w:ind w:left="2518" w:hanging="1800"/>
        <w:jc w:val="left"/>
        <w:rPr>
          <w:rFonts w:ascii="宋体" w:hAnsi="宋体"/>
          <w:bCs/>
          <w:sz w:val="36"/>
          <w:szCs w:val="36"/>
          <w:highlight w:val="none"/>
        </w:rPr>
      </w:pPr>
      <w:r>
        <w:rPr>
          <w:rFonts w:ascii="宋体" w:hAnsi="宋体"/>
          <w:bCs/>
          <w:sz w:val="36"/>
          <w:szCs w:val="36"/>
          <w:highlight w:val="none"/>
        </w:rPr>
        <w:t>项目名称：</w:t>
      </w:r>
      <w:bookmarkStart w:id="0" w:name="_Hlk213231901"/>
      <w:r>
        <w:rPr>
          <w:rFonts w:hint="eastAsia"/>
          <w:bCs/>
          <w:sz w:val="36"/>
          <w:szCs w:val="36"/>
          <w:highlight w:val="none"/>
        </w:rPr>
        <w:t>全民所有自然资源资产清查工作</w:t>
      </w:r>
      <w:bookmarkEnd w:id="0"/>
    </w:p>
    <w:p w14:paraId="3C7A72EB">
      <w:pPr>
        <w:tabs>
          <w:tab w:val="left" w:pos="5609"/>
        </w:tabs>
        <w:spacing w:line="360" w:lineRule="auto"/>
        <w:ind w:firstLine="720"/>
        <w:jc w:val="left"/>
        <w:rPr>
          <w:rFonts w:ascii="宋体" w:hAnsi="宋体"/>
          <w:bCs/>
          <w:sz w:val="36"/>
          <w:szCs w:val="36"/>
          <w:highlight w:val="none"/>
        </w:rPr>
      </w:pPr>
      <w:r>
        <w:rPr>
          <w:rFonts w:ascii="宋体" w:hAnsi="宋体"/>
          <w:bCs/>
          <w:sz w:val="36"/>
          <w:szCs w:val="36"/>
          <w:highlight w:val="none"/>
        </w:rPr>
        <w:t>项目编号：</w:t>
      </w:r>
      <w:r>
        <w:rPr>
          <w:rFonts w:hint="eastAsia" w:ascii="宋体" w:hAnsi="宋体"/>
          <w:bCs/>
          <w:sz w:val="36"/>
          <w:szCs w:val="36"/>
          <w:highlight w:val="none"/>
        </w:rPr>
        <w:t>JSZC-320404-CYXM-C2025-0006</w:t>
      </w:r>
    </w:p>
    <w:p w14:paraId="4097851A">
      <w:pPr>
        <w:tabs>
          <w:tab w:val="left" w:pos="5609"/>
        </w:tabs>
        <w:spacing w:line="360" w:lineRule="auto"/>
        <w:ind w:firstLine="720"/>
        <w:jc w:val="left"/>
        <w:rPr>
          <w:rFonts w:ascii="宋体" w:hAnsi="宋体"/>
          <w:bCs/>
          <w:sz w:val="36"/>
          <w:szCs w:val="36"/>
          <w:highlight w:val="none"/>
        </w:rPr>
      </w:pPr>
      <w:r>
        <w:rPr>
          <w:rFonts w:ascii="宋体" w:hAnsi="宋体"/>
          <w:bCs/>
          <w:sz w:val="36"/>
          <w:szCs w:val="36"/>
          <w:highlight w:val="none"/>
        </w:rPr>
        <w:t>采 购 人：</w:t>
      </w:r>
      <w:bookmarkStart w:id="1" w:name="_Hlk213231910"/>
      <w:r>
        <w:rPr>
          <w:rFonts w:hint="eastAsia" w:ascii="宋体" w:hAnsi="宋体"/>
          <w:bCs/>
          <w:sz w:val="36"/>
          <w:szCs w:val="36"/>
          <w:highlight w:val="none"/>
        </w:rPr>
        <w:t>常州市钟楼区人民政府办公室</w:t>
      </w:r>
      <w:bookmarkEnd w:id="1"/>
    </w:p>
    <w:p w14:paraId="0FDA0739">
      <w:pPr>
        <w:tabs>
          <w:tab w:val="left" w:pos="3240"/>
          <w:tab w:val="left" w:pos="3420"/>
        </w:tabs>
        <w:spacing w:line="360" w:lineRule="auto"/>
        <w:ind w:firstLine="720"/>
        <w:jc w:val="left"/>
        <w:rPr>
          <w:rFonts w:ascii="宋体" w:hAnsi="宋体"/>
          <w:bCs/>
          <w:sz w:val="36"/>
          <w:szCs w:val="36"/>
          <w:highlight w:val="none"/>
        </w:rPr>
      </w:pPr>
      <w:r>
        <w:rPr>
          <w:rFonts w:hint="eastAsia" w:ascii="宋体" w:hAnsi="宋体"/>
          <w:bCs/>
          <w:sz w:val="36"/>
          <w:szCs w:val="36"/>
          <w:highlight w:val="none"/>
        </w:rPr>
        <w:t>采购</w:t>
      </w:r>
      <w:r>
        <w:rPr>
          <w:rFonts w:ascii="宋体" w:hAnsi="宋体"/>
          <w:bCs/>
          <w:sz w:val="36"/>
          <w:szCs w:val="36"/>
          <w:highlight w:val="none"/>
        </w:rPr>
        <w:t>代理机构：</w:t>
      </w:r>
      <w:r>
        <w:rPr>
          <w:rFonts w:hint="eastAsia" w:ascii="宋体" w:hAnsi="宋体"/>
          <w:bCs/>
          <w:sz w:val="36"/>
          <w:szCs w:val="36"/>
          <w:highlight w:val="none"/>
        </w:rPr>
        <w:t>江苏畅誉项目管理有限公司</w:t>
      </w:r>
    </w:p>
    <w:p w14:paraId="3A53C1D7">
      <w:pPr>
        <w:widowControl/>
        <w:jc w:val="left"/>
        <w:rPr>
          <w:rFonts w:ascii="宋体" w:hAnsi="宋体"/>
          <w:sz w:val="24"/>
          <w:highlight w:val="none"/>
        </w:rPr>
        <w:sectPr>
          <w:headerReference r:id="rId4" w:type="first"/>
          <w:footerReference r:id="rId7" w:type="first"/>
          <w:headerReference r:id="rId3" w:type="default"/>
          <w:footerReference r:id="rId5" w:type="default"/>
          <w:footerReference r:id="rId6" w:type="even"/>
          <w:type w:val="nextColumn"/>
          <w:pgSz w:w="11907" w:h="16838"/>
          <w:pgMar w:top="1417" w:right="1134" w:bottom="1417" w:left="1361" w:header="850" w:footer="850" w:gutter="0"/>
          <w:pgNumType w:start="1"/>
          <w:cols w:space="0" w:num="1"/>
          <w:titlePg/>
          <w:docGrid w:linePitch="360" w:charSpace="0"/>
        </w:sectPr>
      </w:pPr>
      <w:r>
        <w:rPr>
          <w:rFonts w:ascii="宋体" w:hAnsi="宋体"/>
          <w:sz w:val="24"/>
          <w:highlight w:val="none"/>
        </w:rPr>
        <w:br w:type="page" w:clear="all"/>
      </w:r>
    </w:p>
    <w:p w14:paraId="3A402E6C">
      <w:pPr>
        <w:widowControl/>
        <w:jc w:val="left"/>
        <w:rPr>
          <w:rFonts w:ascii="宋体" w:hAnsi="宋体"/>
          <w:sz w:val="24"/>
          <w:highlight w:val="none"/>
        </w:rPr>
      </w:pPr>
    </w:p>
    <w:p w14:paraId="4B41AC7E">
      <w:pPr>
        <w:pStyle w:val="279"/>
        <w:spacing w:line="360" w:lineRule="auto"/>
        <w:rPr>
          <w:rFonts w:ascii="宋体" w:hAnsi="宋体" w:cs="Times New Roman"/>
          <w:color w:val="auto"/>
          <w:highlight w:val="none"/>
        </w:rPr>
      </w:pPr>
    </w:p>
    <w:p w14:paraId="31832DA6">
      <w:pPr>
        <w:spacing w:line="360" w:lineRule="auto"/>
        <w:jc w:val="center"/>
        <w:outlineLvl w:val="0"/>
        <w:rPr>
          <w:rFonts w:ascii="宋体" w:hAnsi="宋体"/>
          <w:b/>
          <w:sz w:val="36"/>
          <w:szCs w:val="36"/>
          <w:highlight w:val="none"/>
        </w:rPr>
      </w:pPr>
      <w:bookmarkStart w:id="2" w:name="_Toc19025"/>
      <w:bookmarkStart w:id="3" w:name="_Toc104818924"/>
      <w:bookmarkStart w:id="4" w:name="_Toc139291591"/>
      <w:bookmarkStart w:id="5" w:name="_Toc24329"/>
      <w:r>
        <w:rPr>
          <w:rFonts w:hint="eastAsia" w:ascii="宋体" w:hAnsi="宋体"/>
          <w:b/>
          <w:sz w:val="36"/>
          <w:szCs w:val="36"/>
          <w:highlight w:val="none"/>
        </w:rPr>
        <w:t>目录</w:t>
      </w:r>
      <w:bookmarkEnd w:id="2"/>
      <w:bookmarkEnd w:id="3"/>
      <w:bookmarkEnd w:id="4"/>
      <w:bookmarkEnd w:id="5"/>
    </w:p>
    <w:p w14:paraId="107B04E9">
      <w:pPr>
        <w:rPr>
          <w:rFonts w:ascii="宋体" w:hAnsi="宋体"/>
          <w:highlight w:val="none"/>
        </w:rPr>
      </w:pPr>
    </w:p>
    <w:p w14:paraId="5A781CAF">
      <w:pPr>
        <w:rPr>
          <w:rFonts w:ascii="宋体" w:hAnsi="宋体"/>
          <w:highlight w:val="none"/>
        </w:rPr>
      </w:pPr>
    </w:p>
    <w:p w14:paraId="4CF14EB3">
      <w:pPr>
        <w:rPr>
          <w:rFonts w:ascii="宋体" w:hAnsi="宋体"/>
          <w:highlight w:val="none"/>
        </w:rPr>
      </w:pPr>
    </w:p>
    <w:p w14:paraId="6064FCCC">
      <w:pPr>
        <w:rPr>
          <w:rFonts w:ascii="宋体" w:hAnsi="宋体"/>
          <w:highlight w:val="none"/>
        </w:rPr>
      </w:pPr>
    </w:p>
    <w:p w14:paraId="1D42FACC">
      <w:pPr>
        <w:pStyle w:val="24"/>
        <w:tabs>
          <w:tab w:val="right" w:leader="dot" w:pos="9412"/>
          <w:tab w:val="clear" w:pos="1050"/>
          <w:tab w:val="clear" w:pos="8937"/>
        </w:tabs>
        <w:rPr>
          <w:sz w:val="32"/>
          <w:szCs w:val="32"/>
          <w:highlight w:val="none"/>
        </w:rPr>
      </w:pPr>
      <w:r>
        <w:rPr>
          <w:b w:val="0"/>
          <w:sz w:val="44"/>
          <w:szCs w:val="44"/>
          <w:highlight w:val="none"/>
        </w:rPr>
        <w:fldChar w:fldCharType="begin"/>
      </w:r>
      <w:r>
        <w:rPr>
          <w:b w:val="0"/>
          <w:sz w:val="44"/>
          <w:szCs w:val="44"/>
          <w:highlight w:val="none"/>
        </w:rPr>
        <w:instrText xml:space="preserve"> TOC \o "1-1" \h \z \u </w:instrText>
      </w:r>
      <w:r>
        <w:rPr>
          <w:b w:val="0"/>
          <w:sz w:val="44"/>
          <w:szCs w:val="44"/>
          <w:highlight w:val="none"/>
        </w:rPr>
        <w:fldChar w:fldCharType="separate"/>
      </w:r>
      <w:r>
        <w:rPr>
          <w:highlight w:val="none"/>
        </w:rPr>
        <w:fldChar w:fldCharType="begin"/>
      </w:r>
      <w:r>
        <w:rPr>
          <w:highlight w:val="none"/>
        </w:rPr>
        <w:instrText xml:space="preserve"> HYPERLINK \l "_Toc21157" </w:instrText>
      </w:r>
      <w:r>
        <w:rPr>
          <w:highlight w:val="none"/>
        </w:rPr>
        <w:fldChar w:fldCharType="separate"/>
      </w:r>
      <w:r>
        <w:rPr>
          <w:sz w:val="32"/>
          <w:szCs w:val="44"/>
          <w:highlight w:val="none"/>
        </w:rPr>
        <w:t>第一章   采购邀请</w:t>
      </w:r>
      <w:r>
        <w:rPr>
          <w:sz w:val="32"/>
          <w:szCs w:val="32"/>
          <w:highlight w:val="none"/>
        </w:rPr>
        <w:tab/>
      </w:r>
      <w:r>
        <w:rPr>
          <w:sz w:val="32"/>
          <w:szCs w:val="32"/>
          <w:highlight w:val="none"/>
        </w:rPr>
        <w:fldChar w:fldCharType="begin"/>
      </w:r>
      <w:r>
        <w:rPr>
          <w:sz w:val="32"/>
          <w:szCs w:val="32"/>
          <w:highlight w:val="none"/>
        </w:rPr>
        <w:instrText xml:space="preserve"> PAGEREF _Toc21157 \h </w:instrText>
      </w:r>
      <w:r>
        <w:rPr>
          <w:sz w:val="32"/>
          <w:szCs w:val="32"/>
          <w:highlight w:val="none"/>
        </w:rPr>
        <w:fldChar w:fldCharType="separate"/>
      </w:r>
      <w:r>
        <w:rPr>
          <w:sz w:val="32"/>
          <w:szCs w:val="32"/>
          <w:highlight w:val="none"/>
        </w:rPr>
        <w:t>2</w:t>
      </w:r>
      <w:r>
        <w:rPr>
          <w:sz w:val="32"/>
          <w:szCs w:val="32"/>
          <w:highlight w:val="none"/>
        </w:rPr>
        <w:fldChar w:fldCharType="end"/>
      </w:r>
      <w:r>
        <w:rPr>
          <w:sz w:val="32"/>
          <w:szCs w:val="32"/>
          <w:highlight w:val="none"/>
        </w:rPr>
        <w:fldChar w:fldCharType="end"/>
      </w:r>
    </w:p>
    <w:p w14:paraId="2D9C3209">
      <w:pPr>
        <w:pStyle w:val="24"/>
        <w:tabs>
          <w:tab w:val="right" w:leader="dot" w:pos="9412"/>
          <w:tab w:val="clear" w:pos="1050"/>
          <w:tab w:val="clear" w:pos="8937"/>
        </w:tabs>
        <w:rPr>
          <w:sz w:val="32"/>
          <w:szCs w:val="32"/>
          <w:highlight w:val="none"/>
        </w:rPr>
      </w:pPr>
      <w:r>
        <w:rPr>
          <w:highlight w:val="none"/>
        </w:rPr>
        <w:fldChar w:fldCharType="begin"/>
      </w:r>
      <w:r>
        <w:rPr>
          <w:highlight w:val="none"/>
        </w:rPr>
        <w:instrText xml:space="preserve"> HYPERLINK \l "_Toc9029" </w:instrText>
      </w:r>
      <w:r>
        <w:rPr>
          <w:highlight w:val="none"/>
        </w:rPr>
        <w:fldChar w:fldCharType="separate"/>
      </w:r>
      <w:r>
        <w:rPr>
          <w:sz w:val="32"/>
          <w:szCs w:val="44"/>
          <w:highlight w:val="none"/>
        </w:rPr>
        <w:t>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_Toc9029 \h </w:instrText>
      </w:r>
      <w:r>
        <w:rPr>
          <w:sz w:val="32"/>
          <w:szCs w:val="32"/>
          <w:highlight w:val="none"/>
        </w:rPr>
        <w:fldChar w:fldCharType="separate"/>
      </w:r>
      <w:r>
        <w:rPr>
          <w:sz w:val="32"/>
          <w:szCs w:val="32"/>
          <w:highlight w:val="none"/>
        </w:rPr>
        <w:t>6</w:t>
      </w:r>
      <w:r>
        <w:rPr>
          <w:sz w:val="32"/>
          <w:szCs w:val="32"/>
          <w:highlight w:val="none"/>
        </w:rPr>
        <w:fldChar w:fldCharType="end"/>
      </w:r>
      <w:r>
        <w:rPr>
          <w:sz w:val="32"/>
          <w:szCs w:val="32"/>
          <w:highlight w:val="none"/>
        </w:rPr>
        <w:fldChar w:fldCharType="end"/>
      </w:r>
    </w:p>
    <w:p w14:paraId="5C385983">
      <w:pPr>
        <w:pStyle w:val="24"/>
        <w:tabs>
          <w:tab w:val="right" w:leader="dot" w:pos="9412"/>
          <w:tab w:val="clear" w:pos="1050"/>
          <w:tab w:val="clear" w:pos="8937"/>
        </w:tabs>
        <w:rPr>
          <w:sz w:val="32"/>
          <w:szCs w:val="32"/>
          <w:highlight w:val="none"/>
        </w:rPr>
      </w:pPr>
      <w:r>
        <w:rPr>
          <w:highlight w:val="none"/>
        </w:rPr>
        <w:fldChar w:fldCharType="begin"/>
      </w:r>
      <w:r>
        <w:rPr>
          <w:highlight w:val="none"/>
        </w:rPr>
        <w:instrText xml:space="preserve"> HYPERLINK \l "_Toc11129" </w:instrText>
      </w:r>
      <w:r>
        <w:rPr>
          <w:highlight w:val="none"/>
        </w:rPr>
        <w:fldChar w:fldCharType="separate"/>
      </w:r>
      <w:r>
        <w:rPr>
          <w:rFonts w:hint="eastAsia"/>
          <w:sz w:val="32"/>
          <w:szCs w:val="44"/>
          <w:highlight w:val="none"/>
        </w:rPr>
        <w:t xml:space="preserve">第三章   </w:t>
      </w:r>
      <w:r>
        <w:rPr>
          <w:sz w:val="32"/>
          <w:szCs w:val="44"/>
          <w:highlight w:val="none"/>
        </w:rPr>
        <w:t>评审</w:t>
      </w:r>
      <w:r>
        <w:rPr>
          <w:rFonts w:hint="eastAsia"/>
          <w:sz w:val="32"/>
          <w:szCs w:val="44"/>
          <w:highlight w:val="none"/>
        </w:rPr>
        <w:t>程序、评审</w:t>
      </w:r>
      <w:r>
        <w:rPr>
          <w:sz w:val="32"/>
          <w:szCs w:val="44"/>
          <w:highlight w:val="none"/>
        </w:rPr>
        <w:t>方法和评审标准</w:t>
      </w:r>
      <w:r>
        <w:rPr>
          <w:sz w:val="32"/>
          <w:szCs w:val="32"/>
          <w:highlight w:val="none"/>
        </w:rPr>
        <w:tab/>
      </w:r>
      <w:r>
        <w:rPr>
          <w:sz w:val="32"/>
          <w:szCs w:val="32"/>
          <w:highlight w:val="none"/>
        </w:rPr>
        <w:fldChar w:fldCharType="begin"/>
      </w:r>
      <w:r>
        <w:rPr>
          <w:sz w:val="32"/>
          <w:szCs w:val="32"/>
          <w:highlight w:val="none"/>
        </w:rPr>
        <w:instrText xml:space="preserve"> PAGEREF _Toc11129 \h </w:instrText>
      </w:r>
      <w:r>
        <w:rPr>
          <w:sz w:val="32"/>
          <w:szCs w:val="32"/>
          <w:highlight w:val="none"/>
        </w:rPr>
        <w:fldChar w:fldCharType="separate"/>
      </w:r>
      <w:r>
        <w:rPr>
          <w:sz w:val="32"/>
          <w:szCs w:val="32"/>
          <w:highlight w:val="none"/>
        </w:rPr>
        <w:t>20</w:t>
      </w:r>
      <w:r>
        <w:rPr>
          <w:sz w:val="32"/>
          <w:szCs w:val="32"/>
          <w:highlight w:val="none"/>
        </w:rPr>
        <w:fldChar w:fldCharType="end"/>
      </w:r>
      <w:r>
        <w:rPr>
          <w:sz w:val="32"/>
          <w:szCs w:val="32"/>
          <w:highlight w:val="none"/>
        </w:rPr>
        <w:fldChar w:fldCharType="end"/>
      </w:r>
    </w:p>
    <w:p w14:paraId="78CED30C">
      <w:pPr>
        <w:pStyle w:val="24"/>
        <w:tabs>
          <w:tab w:val="right" w:leader="dot" w:pos="9412"/>
          <w:tab w:val="clear" w:pos="1050"/>
          <w:tab w:val="clear" w:pos="8937"/>
        </w:tabs>
        <w:rPr>
          <w:sz w:val="32"/>
          <w:szCs w:val="32"/>
          <w:highlight w:val="none"/>
        </w:rPr>
      </w:pPr>
      <w:r>
        <w:rPr>
          <w:highlight w:val="none"/>
        </w:rPr>
        <w:fldChar w:fldCharType="begin"/>
      </w:r>
      <w:r>
        <w:rPr>
          <w:highlight w:val="none"/>
        </w:rPr>
        <w:instrText xml:space="preserve"> HYPERLINK \l "_Toc28501" </w:instrText>
      </w:r>
      <w:r>
        <w:rPr>
          <w:highlight w:val="none"/>
        </w:rPr>
        <w:fldChar w:fldCharType="separate"/>
      </w:r>
      <w:r>
        <w:rPr>
          <w:rFonts w:hint="eastAsia"/>
          <w:sz w:val="32"/>
          <w:szCs w:val="44"/>
          <w:highlight w:val="none"/>
        </w:rPr>
        <w:t xml:space="preserve">第四章   </w:t>
      </w:r>
      <w:r>
        <w:rPr>
          <w:sz w:val="32"/>
          <w:szCs w:val="44"/>
          <w:highlight w:val="none"/>
        </w:rPr>
        <w:t>采购需求</w:t>
      </w:r>
      <w:r>
        <w:rPr>
          <w:sz w:val="32"/>
          <w:szCs w:val="32"/>
          <w:highlight w:val="none"/>
        </w:rPr>
        <w:tab/>
      </w:r>
      <w:r>
        <w:rPr>
          <w:sz w:val="32"/>
          <w:szCs w:val="32"/>
          <w:highlight w:val="none"/>
        </w:rPr>
        <w:fldChar w:fldCharType="begin"/>
      </w:r>
      <w:r>
        <w:rPr>
          <w:sz w:val="32"/>
          <w:szCs w:val="32"/>
          <w:highlight w:val="none"/>
        </w:rPr>
        <w:instrText xml:space="preserve"> PAGEREF _Toc28501 \h </w:instrText>
      </w:r>
      <w:r>
        <w:rPr>
          <w:sz w:val="32"/>
          <w:szCs w:val="32"/>
          <w:highlight w:val="none"/>
        </w:rPr>
        <w:fldChar w:fldCharType="separate"/>
      </w:r>
      <w:r>
        <w:rPr>
          <w:sz w:val="32"/>
          <w:szCs w:val="32"/>
          <w:highlight w:val="none"/>
        </w:rPr>
        <w:t>33</w:t>
      </w:r>
      <w:r>
        <w:rPr>
          <w:sz w:val="32"/>
          <w:szCs w:val="32"/>
          <w:highlight w:val="none"/>
        </w:rPr>
        <w:fldChar w:fldCharType="end"/>
      </w:r>
      <w:r>
        <w:rPr>
          <w:sz w:val="32"/>
          <w:szCs w:val="32"/>
          <w:highlight w:val="none"/>
        </w:rPr>
        <w:fldChar w:fldCharType="end"/>
      </w:r>
    </w:p>
    <w:p w14:paraId="3183791C">
      <w:pPr>
        <w:pStyle w:val="24"/>
        <w:tabs>
          <w:tab w:val="right" w:leader="dot" w:pos="9412"/>
          <w:tab w:val="clear" w:pos="1050"/>
          <w:tab w:val="clear" w:pos="8937"/>
        </w:tabs>
        <w:rPr>
          <w:sz w:val="32"/>
          <w:szCs w:val="32"/>
          <w:highlight w:val="none"/>
        </w:rPr>
      </w:pPr>
      <w:r>
        <w:rPr>
          <w:highlight w:val="none"/>
        </w:rPr>
        <w:fldChar w:fldCharType="begin"/>
      </w:r>
      <w:r>
        <w:rPr>
          <w:highlight w:val="none"/>
        </w:rPr>
        <w:instrText xml:space="preserve"> HYPERLINK \l "_Toc28236" </w:instrText>
      </w:r>
      <w:r>
        <w:rPr>
          <w:highlight w:val="none"/>
        </w:rPr>
        <w:fldChar w:fldCharType="separate"/>
      </w:r>
      <w:r>
        <w:rPr>
          <w:sz w:val="32"/>
          <w:szCs w:val="44"/>
          <w:highlight w:val="none"/>
        </w:rPr>
        <w:t>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_Toc28236 \h </w:instrText>
      </w:r>
      <w:r>
        <w:rPr>
          <w:sz w:val="32"/>
          <w:szCs w:val="32"/>
          <w:highlight w:val="none"/>
        </w:rPr>
        <w:fldChar w:fldCharType="separate"/>
      </w:r>
      <w:r>
        <w:rPr>
          <w:sz w:val="32"/>
          <w:szCs w:val="32"/>
          <w:highlight w:val="none"/>
        </w:rPr>
        <w:t>37</w:t>
      </w:r>
      <w:r>
        <w:rPr>
          <w:sz w:val="32"/>
          <w:szCs w:val="32"/>
          <w:highlight w:val="none"/>
        </w:rPr>
        <w:fldChar w:fldCharType="end"/>
      </w:r>
      <w:r>
        <w:rPr>
          <w:sz w:val="32"/>
          <w:szCs w:val="32"/>
          <w:highlight w:val="none"/>
        </w:rPr>
        <w:fldChar w:fldCharType="end"/>
      </w:r>
    </w:p>
    <w:p w14:paraId="1BC9E37E">
      <w:pPr>
        <w:pStyle w:val="24"/>
        <w:tabs>
          <w:tab w:val="right" w:leader="dot" w:pos="9412"/>
          <w:tab w:val="clear" w:pos="1050"/>
          <w:tab w:val="clear" w:pos="8937"/>
        </w:tabs>
        <w:rPr>
          <w:sz w:val="32"/>
          <w:szCs w:val="32"/>
          <w:highlight w:val="none"/>
        </w:rPr>
      </w:pPr>
      <w:r>
        <w:rPr>
          <w:highlight w:val="none"/>
        </w:rPr>
        <w:fldChar w:fldCharType="begin"/>
      </w:r>
      <w:r>
        <w:rPr>
          <w:highlight w:val="none"/>
        </w:rPr>
        <w:instrText xml:space="preserve"> HYPERLINK \l "_Toc12791" </w:instrText>
      </w:r>
      <w:r>
        <w:rPr>
          <w:highlight w:val="none"/>
        </w:rPr>
        <w:fldChar w:fldCharType="separate"/>
      </w:r>
      <w:r>
        <w:rPr>
          <w:sz w:val="32"/>
          <w:szCs w:val="44"/>
          <w:highlight w:val="none"/>
        </w:rPr>
        <w:t>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_Toc12791 \h </w:instrText>
      </w:r>
      <w:r>
        <w:rPr>
          <w:sz w:val="32"/>
          <w:szCs w:val="32"/>
          <w:highlight w:val="none"/>
        </w:rPr>
        <w:fldChar w:fldCharType="separate"/>
      </w:r>
      <w:r>
        <w:rPr>
          <w:sz w:val="32"/>
          <w:szCs w:val="32"/>
          <w:highlight w:val="none"/>
        </w:rPr>
        <w:t>37</w:t>
      </w:r>
      <w:r>
        <w:rPr>
          <w:sz w:val="32"/>
          <w:szCs w:val="32"/>
          <w:highlight w:val="none"/>
        </w:rPr>
        <w:fldChar w:fldCharType="end"/>
      </w:r>
      <w:r>
        <w:rPr>
          <w:sz w:val="32"/>
          <w:szCs w:val="32"/>
          <w:highlight w:val="none"/>
        </w:rPr>
        <w:fldChar w:fldCharType="end"/>
      </w:r>
    </w:p>
    <w:p w14:paraId="2B2914B8">
      <w:pPr>
        <w:pStyle w:val="24"/>
        <w:spacing w:line="360" w:lineRule="auto"/>
        <w:rPr>
          <w:b w:val="0"/>
          <w:sz w:val="44"/>
          <w:szCs w:val="44"/>
          <w:highlight w:val="none"/>
        </w:rPr>
      </w:pPr>
      <w:r>
        <w:rPr>
          <w:sz w:val="32"/>
          <w:szCs w:val="44"/>
          <w:highlight w:val="none"/>
        </w:rPr>
        <w:fldChar w:fldCharType="end"/>
      </w:r>
    </w:p>
    <w:p w14:paraId="620C964E">
      <w:pPr>
        <w:pStyle w:val="24"/>
        <w:spacing w:line="360" w:lineRule="auto"/>
        <w:rPr>
          <w:b w:val="0"/>
          <w:sz w:val="36"/>
          <w:szCs w:val="36"/>
          <w:highlight w:val="none"/>
        </w:rPr>
      </w:pPr>
    </w:p>
    <w:p w14:paraId="17EF28C6">
      <w:pPr>
        <w:spacing w:line="360" w:lineRule="auto"/>
        <w:jc w:val="center"/>
        <w:outlineLvl w:val="0"/>
        <w:rPr>
          <w:rFonts w:ascii="宋体" w:hAnsi="宋体"/>
          <w:b/>
          <w:sz w:val="36"/>
          <w:szCs w:val="36"/>
          <w:highlight w:val="none"/>
        </w:rPr>
        <w:sectPr>
          <w:footerReference r:id="rId9" w:type="first"/>
          <w:footerReference r:id="rId8" w:type="default"/>
          <w:pgSz w:w="11907" w:h="16838"/>
          <w:pgMar w:top="1417" w:right="1134" w:bottom="1417" w:left="1361" w:header="850" w:footer="850" w:gutter="0"/>
          <w:pgNumType w:start="1"/>
          <w:cols w:space="0" w:num="1"/>
          <w:titlePg/>
          <w:docGrid w:linePitch="360" w:charSpace="0"/>
        </w:sectPr>
      </w:pPr>
    </w:p>
    <w:p w14:paraId="4CFBDFC3">
      <w:pPr>
        <w:spacing w:line="360" w:lineRule="auto"/>
        <w:jc w:val="center"/>
        <w:outlineLvl w:val="0"/>
        <w:rPr>
          <w:rFonts w:ascii="宋体" w:hAnsi="宋体"/>
          <w:b/>
          <w:sz w:val="36"/>
          <w:szCs w:val="36"/>
          <w:highlight w:val="none"/>
        </w:rPr>
      </w:pPr>
      <w:bookmarkStart w:id="6" w:name="_Toc21157"/>
      <w:r>
        <w:rPr>
          <w:rFonts w:ascii="宋体" w:hAnsi="宋体"/>
          <w:b/>
          <w:sz w:val="36"/>
          <w:szCs w:val="36"/>
          <w:highlight w:val="none"/>
        </w:rPr>
        <w:t>第一章   采购邀请</w:t>
      </w:r>
      <w:bookmarkEnd w:id="6"/>
      <w:bookmarkStart w:id="7" w:name="_Toc28359002"/>
      <w:bookmarkStart w:id="8" w:name="_Toc35393790"/>
      <w:bookmarkStart w:id="9" w:name="_Toc28359079"/>
      <w:bookmarkStart w:id="10" w:name="_Toc35393621"/>
      <w:bookmarkStart w:id="11" w:name="_Hlk24379207"/>
    </w:p>
    <w:tbl>
      <w:tblPr>
        <w:tblStyle w:val="34"/>
        <w:tblW w:w="0" w:type="auto"/>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5"/>
      </w:tblGrid>
      <w:tr w14:paraId="6E320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9555" w:type="dxa"/>
          </w:tcPr>
          <w:p w14:paraId="75C41FA4">
            <w:pPr>
              <w:spacing w:line="360" w:lineRule="auto"/>
              <w:ind w:left="56"/>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项目概况</w:t>
            </w:r>
          </w:p>
          <w:p w14:paraId="7FFED4AE">
            <w:pPr>
              <w:spacing w:line="360" w:lineRule="auto"/>
              <w:ind w:left="56" w:firstLine="480"/>
              <w:rPr>
                <w:rFonts w:ascii="宋体" w:hAnsi="宋体" w:cs="宋体"/>
                <w:b/>
                <w:bCs/>
                <w:color w:val="000000" w:themeColor="text1"/>
                <w:szCs w:val="21"/>
                <w:highlight w:val="none"/>
                <w14:textFill>
                  <w14:solidFill>
                    <w14:schemeClr w14:val="tx1"/>
                  </w14:solidFill>
                </w14:textFill>
              </w:rPr>
            </w:pPr>
            <w:r>
              <w:rPr>
                <w:rStyle w:val="457"/>
                <w:rFonts w:hint="eastAsia" w:ascii="宋体" w:hAnsi="宋体"/>
                <w:color w:val="000000" w:themeColor="text1"/>
                <w:sz w:val="24"/>
                <w:highlight w:val="none"/>
                <w14:textFill>
                  <w14:solidFill>
                    <w14:schemeClr w14:val="tx1"/>
                  </w14:solidFill>
                </w14:textFill>
              </w:rPr>
              <w:t>全民所有自然资源资产清查工作</w:t>
            </w:r>
            <w:r>
              <w:rPr>
                <w:rFonts w:hint="eastAsia" w:ascii="宋体" w:hAnsi="宋体" w:cs="宋体"/>
                <w:color w:val="000000" w:themeColor="text1"/>
                <w:sz w:val="24"/>
                <w:highlight w:val="none"/>
                <w:u w:val="single"/>
                <w14:textFill>
                  <w14:solidFill>
                    <w14:schemeClr w14:val="tx1"/>
                  </w14:solidFill>
                </w14:textFill>
              </w:rPr>
              <w:t>（JSZC-320404-CYXM-C2025-0006）</w:t>
            </w:r>
            <w:r>
              <w:rPr>
                <w:rFonts w:hint="eastAsia" w:ascii="宋体" w:hAnsi="宋体" w:cs="宋体"/>
                <w:color w:val="000000" w:themeColor="text1"/>
                <w:sz w:val="24"/>
                <w:highlight w:val="none"/>
                <w14:textFill>
                  <w14:solidFill>
                    <w14:schemeClr w14:val="tx1"/>
                  </w14:solidFill>
                </w14:textFill>
              </w:rPr>
              <w:t>的潜在供应商应在政府采购一体化平台</w:t>
            </w:r>
            <w:r>
              <w:rPr>
                <w:rFonts w:hint="eastAsia" w:ascii="宋体" w:hAnsi="宋体" w:cs="宋体"/>
                <w:color w:val="000000" w:themeColor="text1"/>
                <w:sz w:val="24"/>
                <w:highlight w:val="none"/>
                <w:u w:val="singl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获取采购文件，并于2025年12月30日09时30分（北京时间）前提交响应文件。</w:t>
            </w:r>
          </w:p>
        </w:tc>
      </w:tr>
    </w:tbl>
    <w:p w14:paraId="110422EA">
      <w:pPr>
        <w:pStyle w:val="211"/>
        <w:spacing w:before="0" w:line="360" w:lineRule="auto"/>
        <w:jc w:val="left"/>
        <w:rPr>
          <w:rFonts w:ascii="宋体" w:hAnsi="宋体" w:eastAsia="宋体"/>
          <w:sz w:val="24"/>
          <w:szCs w:val="24"/>
          <w:highlight w:val="none"/>
        </w:rPr>
      </w:pPr>
      <w:r>
        <w:rPr>
          <w:rFonts w:ascii="宋体" w:hAnsi="宋体" w:eastAsia="宋体"/>
          <w:sz w:val="24"/>
          <w:szCs w:val="24"/>
          <w:highlight w:val="none"/>
        </w:rPr>
        <w:t>一、项目基本情况</w:t>
      </w:r>
      <w:bookmarkEnd w:id="7"/>
      <w:bookmarkEnd w:id="8"/>
      <w:bookmarkEnd w:id="9"/>
      <w:bookmarkEnd w:id="10"/>
    </w:p>
    <w:p w14:paraId="66BC31AA">
      <w:pPr>
        <w:spacing w:line="360" w:lineRule="auto"/>
        <w:ind w:firstLine="480"/>
        <w:rPr>
          <w:rFonts w:ascii="宋体" w:hAnsi="宋体" w:cs="宋体"/>
          <w:sz w:val="24"/>
          <w:highlight w:val="none"/>
        </w:rPr>
      </w:pPr>
      <w:r>
        <w:rPr>
          <w:rFonts w:hint="eastAsia" w:ascii="宋体" w:hAnsi="宋体" w:cs="宋体"/>
          <w:sz w:val="24"/>
          <w:highlight w:val="none"/>
        </w:rPr>
        <w:t>1.项目编号：JSZC-320404-CYXM-C2025-0006</w:t>
      </w:r>
    </w:p>
    <w:p w14:paraId="5CCA2B9C">
      <w:pPr>
        <w:spacing w:line="360" w:lineRule="auto"/>
        <w:ind w:firstLine="480"/>
        <w:rPr>
          <w:rFonts w:ascii="宋体" w:hAnsi="宋体" w:cs="宋体"/>
          <w:sz w:val="24"/>
          <w:highlight w:val="none"/>
        </w:rPr>
      </w:pPr>
      <w:r>
        <w:rPr>
          <w:rFonts w:hint="eastAsia" w:ascii="宋体" w:hAnsi="宋体" w:cs="宋体"/>
          <w:sz w:val="24"/>
          <w:highlight w:val="none"/>
        </w:rPr>
        <w:t>2.项目名称：</w:t>
      </w:r>
      <w:r>
        <w:rPr>
          <w:rStyle w:val="457"/>
          <w:rFonts w:hint="eastAsia" w:ascii="宋体" w:hAnsi="宋体"/>
          <w:color w:val="000000" w:themeColor="text1"/>
          <w:sz w:val="24"/>
          <w:highlight w:val="none"/>
          <w14:textFill>
            <w14:solidFill>
              <w14:schemeClr w14:val="tx1"/>
            </w14:solidFill>
          </w14:textFill>
        </w:rPr>
        <w:t>全民所有自然资源资产清查工作</w:t>
      </w:r>
    </w:p>
    <w:p w14:paraId="52F7EC3E">
      <w:pPr>
        <w:spacing w:line="360" w:lineRule="auto"/>
        <w:ind w:firstLine="480"/>
        <w:rPr>
          <w:rFonts w:ascii="宋体" w:hAnsi="宋体" w:cs="宋体"/>
          <w:sz w:val="24"/>
          <w:highlight w:val="none"/>
        </w:rPr>
      </w:pPr>
      <w:r>
        <w:rPr>
          <w:rFonts w:hint="eastAsia" w:ascii="宋体" w:hAnsi="宋体" w:cs="宋体"/>
          <w:sz w:val="24"/>
          <w:highlight w:val="none"/>
        </w:rPr>
        <w:t>3.采购方式：竞争性磋商</w:t>
      </w:r>
      <w:bookmarkEnd w:id="11"/>
    </w:p>
    <w:p w14:paraId="0C2EE7EF">
      <w:pPr>
        <w:spacing w:line="360" w:lineRule="auto"/>
        <w:ind w:firstLine="480"/>
        <w:rPr>
          <w:rFonts w:ascii="宋体" w:hAnsi="宋体" w:cs="宋体"/>
          <w:sz w:val="24"/>
          <w:highlight w:val="none"/>
        </w:rPr>
      </w:pPr>
      <w:r>
        <w:rPr>
          <w:rFonts w:hint="eastAsia" w:ascii="宋体" w:hAnsi="宋体" w:cs="宋体"/>
          <w:sz w:val="24"/>
          <w:highlight w:val="none"/>
        </w:rPr>
        <w:t>4.项目预算金额：</w:t>
      </w:r>
      <w:bookmarkStart w:id="12" w:name="_Hlk181913322"/>
      <w:r>
        <w:rPr>
          <w:rFonts w:hint="eastAsia" w:ascii="宋体" w:hAnsi="宋体" w:cs="宋体"/>
          <w:sz w:val="24"/>
          <w:highlight w:val="none"/>
        </w:rPr>
        <w:t xml:space="preserve">人民币112万元 </w:t>
      </w:r>
      <w:bookmarkEnd w:id="12"/>
    </w:p>
    <w:p w14:paraId="7E847464">
      <w:pPr>
        <w:spacing w:line="360" w:lineRule="auto"/>
        <w:ind w:firstLine="480"/>
        <w:rPr>
          <w:rFonts w:ascii="宋体" w:hAnsi="宋体" w:cs="宋体"/>
          <w:sz w:val="24"/>
          <w:highlight w:val="none"/>
        </w:rPr>
      </w:pPr>
      <w:r>
        <w:rPr>
          <w:rFonts w:hint="eastAsia" w:ascii="宋体" w:hAnsi="宋体" w:cs="宋体"/>
          <w:sz w:val="24"/>
          <w:highlight w:val="none"/>
        </w:rPr>
        <w:t>项目最高限价（控制价）：人民币112万元</w:t>
      </w:r>
    </w:p>
    <w:p w14:paraId="3A7225DA">
      <w:pPr>
        <w:spacing w:line="360" w:lineRule="auto"/>
        <w:ind w:firstLine="480"/>
        <w:rPr>
          <w:rFonts w:ascii="宋体" w:hAnsi="宋体" w:cs="宋体"/>
          <w:sz w:val="24"/>
          <w:highlight w:val="none"/>
        </w:rPr>
      </w:pPr>
      <w:r>
        <w:rPr>
          <w:rFonts w:hint="eastAsia" w:ascii="宋体" w:hAnsi="宋体" w:cs="宋体"/>
          <w:sz w:val="24"/>
          <w:highlight w:val="none"/>
        </w:rPr>
        <w:t>5.采购需求：本项目为</w:t>
      </w:r>
      <w:r>
        <w:rPr>
          <w:rFonts w:hint="eastAsia" w:ascii="宋体" w:hAnsi="宋体"/>
          <w:color w:val="000000" w:themeColor="text1"/>
          <w:sz w:val="24"/>
          <w:highlight w:val="none"/>
          <w14:textFill>
            <w14:solidFill>
              <w14:schemeClr w14:val="tx1"/>
            </w14:solidFill>
          </w14:textFill>
        </w:rPr>
        <w:t>常州钟楼区对全民所有农用地、建设用地、未利用地、未确定使用权人国有建设用地、矿产、森林、草原、湿地等自然资源进行实物量清查、价值量核算、使用权状况清查。</w:t>
      </w:r>
      <w:r>
        <w:rPr>
          <w:rFonts w:hint="eastAsia" w:ascii="宋体" w:hAnsi="宋体" w:cs="宋体"/>
          <w:sz w:val="24"/>
          <w:highlight w:val="none"/>
        </w:rPr>
        <w:t>具体详见采购需求。</w:t>
      </w:r>
    </w:p>
    <w:p w14:paraId="4822EA0C">
      <w:pPr>
        <w:spacing w:line="360" w:lineRule="auto"/>
        <w:ind w:firstLine="480"/>
        <w:rPr>
          <w:rFonts w:ascii="宋体" w:hAnsi="宋体" w:cs="宋体"/>
          <w:sz w:val="24"/>
          <w:highlight w:val="none"/>
        </w:rPr>
      </w:pPr>
      <w:r>
        <w:rPr>
          <w:rFonts w:hint="eastAsia" w:ascii="宋体" w:hAnsi="宋体" w:cs="宋体"/>
          <w:sz w:val="24"/>
          <w:highlight w:val="none"/>
        </w:rPr>
        <w:t>6.合同履行期限：合同签订后至2026年12月31日前实施完成。</w:t>
      </w:r>
    </w:p>
    <w:p w14:paraId="7E799DA1">
      <w:pPr>
        <w:spacing w:line="360" w:lineRule="auto"/>
        <w:ind w:firstLine="480"/>
        <w:rPr>
          <w:rFonts w:ascii="宋体" w:hAnsi="宋体" w:cs="宋体"/>
          <w:sz w:val="24"/>
          <w:highlight w:val="none"/>
        </w:rPr>
      </w:pPr>
      <w:r>
        <w:rPr>
          <w:rFonts w:hint="eastAsia" w:ascii="宋体" w:hAnsi="宋体" w:cs="宋体"/>
          <w:sz w:val="24"/>
          <w:highlight w:val="none"/>
        </w:rPr>
        <w:t>7.本项目是否接受联合体：□是 ■否。</w:t>
      </w:r>
    </w:p>
    <w:p w14:paraId="1AA13070">
      <w:pPr>
        <w:spacing w:line="360" w:lineRule="auto"/>
        <w:ind w:firstLine="480"/>
        <w:rPr>
          <w:rFonts w:ascii="宋体" w:hAnsi="宋体" w:cs="宋体"/>
          <w:sz w:val="24"/>
          <w:highlight w:val="none"/>
        </w:rPr>
      </w:pPr>
      <w:bookmarkStart w:id="13" w:name="_Toc35393622"/>
      <w:bookmarkStart w:id="14" w:name="_Toc28359080"/>
      <w:bookmarkStart w:id="15" w:name="_Toc35393791"/>
      <w:bookmarkStart w:id="16" w:name="_Toc28359003"/>
      <w:r>
        <w:rPr>
          <w:rFonts w:hint="eastAsia" w:ascii="宋体" w:hAnsi="宋体" w:cs="宋体"/>
          <w:sz w:val="24"/>
          <w:highlight w:val="none"/>
        </w:rPr>
        <w:t>8.本项目是否接受进口产品响应：□是  ■否。</w:t>
      </w:r>
    </w:p>
    <w:p w14:paraId="34CBF169">
      <w:pPr>
        <w:pStyle w:val="211"/>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二、申请人的资格要求（须同时满足）</w:t>
      </w:r>
      <w:bookmarkEnd w:id="13"/>
      <w:bookmarkEnd w:id="14"/>
      <w:bookmarkEnd w:id="15"/>
      <w:bookmarkEnd w:id="16"/>
    </w:p>
    <w:p w14:paraId="0EF90FE1">
      <w:pPr>
        <w:spacing w:line="360" w:lineRule="auto"/>
        <w:ind w:firstLine="480"/>
        <w:rPr>
          <w:rFonts w:ascii="宋体" w:hAnsi="宋体" w:cs="宋体"/>
          <w:sz w:val="24"/>
          <w:highlight w:val="none"/>
        </w:rPr>
      </w:pPr>
      <w:bookmarkStart w:id="17" w:name="_Toc28359004"/>
      <w:bookmarkStart w:id="18" w:name="_Toc28359081"/>
      <w:r>
        <w:rPr>
          <w:rFonts w:hint="eastAsia" w:ascii="宋体" w:hAnsi="宋体" w:cs="宋体"/>
          <w:sz w:val="24"/>
          <w:highlight w:val="none"/>
        </w:rPr>
        <w:t>1.满足《中华人民共和国政府采购法》第二十二条规定以及下列情形：</w:t>
      </w:r>
    </w:p>
    <w:p w14:paraId="03E2F033">
      <w:pPr>
        <w:spacing w:line="360" w:lineRule="auto"/>
        <w:ind w:firstLine="480"/>
        <w:rPr>
          <w:rFonts w:ascii="宋体" w:hAnsi="宋体" w:cs="宋体"/>
          <w:sz w:val="24"/>
          <w:highlight w:val="none"/>
        </w:rPr>
      </w:pPr>
      <w:r>
        <w:rPr>
          <w:rFonts w:hint="eastAsia" w:ascii="宋体" w:hAnsi="宋体" w:cs="宋体"/>
          <w:sz w:val="24"/>
          <w:highlight w:val="none"/>
        </w:rPr>
        <w:t>1.1未被“信用中国”网站（WWW.creditchina.gov.cn）或“中国政府采购网”网站（www.ccgp.gov.cn）列入失信被执行人、重大税收违法案件当事人名单、政府</w:t>
      </w:r>
      <w:bookmarkStart w:id="751" w:name="_GoBack"/>
      <w:bookmarkEnd w:id="751"/>
      <w:r>
        <w:rPr>
          <w:rFonts w:hint="eastAsia" w:ascii="宋体" w:hAnsi="宋体" w:cs="宋体"/>
          <w:sz w:val="24"/>
          <w:highlight w:val="none"/>
        </w:rPr>
        <w:t>采购严重失信行为记录名单；</w:t>
      </w:r>
    </w:p>
    <w:p w14:paraId="3425969D">
      <w:pPr>
        <w:spacing w:line="360" w:lineRule="auto"/>
        <w:ind w:firstLine="480"/>
        <w:rPr>
          <w:rFonts w:ascii="宋体" w:hAnsi="宋体" w:cs="宋体"/>
          <w:sz w:val="24"/>
          <w:highlight w:val="none"/>
        </w:rPr>
      </w:pPr>
      <w:r>
        <w:rPr>
          <w:rFonts w:hint="eastAsia" w:ascii="宋体" w:hAnsi="宋体" w:cs="宋体"/>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210FE6D2">
      <w:pPr>
        <w:spacing w:line="360" w:lineRule="auto"/>
        <w:ind w:firstLine="480"/>
        <w:rPr>
          <w:rFonts w:ascii="宋体" w:hAnsi="宋体" w:cs="宋体"/>
          <w:sz w:val="24"/>
          <w:highlight w:val="none"/>
        </w:rPr>
      </w:pPr>
      <w:r>
        <w:rPr>
          <w:rFonts w:hint="eastAsia" w:ascii="宋体" w:hAnsi="宋体" w:cs="宋体"/>
          <w:sz w:val="24"/>
          <w:highlight w:val="none"/>
        </w:rPr>
        <w:t>2.落实政府采购政策需满足的资格要求：</w:t>
      </w:r>
    </w:p>
    <w:p w14:paraId="7A16BB56">
      <w:pPr>
        <w:spacing w:line="360" w:lineRule="auto"/>
        <w:ind w:firstLine="480"/>
        <w:rPr>
          <w:rFonts w:ascii="宋体" w:hAnsi="宋体" w:cs="宋体"/>
          <w:sz w:val="24"/>
          <w:highlight w:val="none"/>
        </w:rPr>
      </w:pPr>
      <w:r>
        <w:rPr>
          <w:rFonts w:hint="eastAsia" w:ascii="宋体" w:hAnsi="宋体" w:cs="宋体"/>
          <w:sz w:val="24"/>
          <w:highlight w:val="none"/>
        </w:rPr>
        <w:t>2.1 中小企业政策</w:t>
      </w:r>
    </w:p>
    <w:p w14:paraId="551DC328">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□本项目不专门面向中小企业预留采购份额。</w:t>
      </w:r>
    </w:p>
    <w:p w14:paraId="71D4CB8A">
      <w:pPr>
        <w:spacing w:line="360" w:lineRule="auto"/>
        <w:ind w:firstLine="480" w:firstLineChars="200"/>
        <w:rPr>
          <w:rFonts w:ascii="宋体" w:hAnsi="宋体" w:cs="宋体"/>
          <w:sz w:val="24"/>
          <w:highlight w:val="none"/>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 xml:space="preserve">本项目专门面向  </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中小 □小微企业  采购。即：提供的货物全部由符合政策要求的中小/小微企业制造、服务全部由符合政策要求的中小/小微企业承接。</w:t>
      </w:r>
    </w:p>
    <w:p w14:paraId="0B917090">
      <w:pPr>
        <w:spacing w:line="360" w:lineRule="auto"/>
        <w:ind w:firstLine="480" w:firstLineChars="200"/>
        <w:rPr>
          <w:rFonts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w:t>
      </w:r>
    </w:p>
    <w:p w14:paraId="6597E880">
      <w:pPr>
        <w:spacing w:line="360" w:lineRule="auto"/>
        <w:ind w:firstLine="480"/>
        <w:rPr>
          <w:rFonts w:ascii="宋体" w:hAnsi="宋体" w:cs="宋体"/>
          <w:sz w:val="24"/>
          <w:highlight w:val="none"/>
        </w:rPr>
      </w:pPr>
      <w:r>
        <w:rPr>
          <w:rFonts w:hint="eastAsia" w:ascii="宋体" w:hAnsi="宋体" w:cs="宋体"/>
          <w:sz w:val="24"/>
          <w:highlight w:val="none"/>
        </w:rPr>
        <w:t>2.2 其它落实政府采购政策的资格要求（如有）：</w:t>
      </w:r>
      <w:r>
        <w:rPr>
          <w:rFonts w:hint="eastAsia" w:ascii="宋体" w:hAnsi="宋体" w:cs="宋体"/>
          <w:sz w:val="24"/>
          <w:highlight w:val="none"/>
          <w:u w:val="single"/>
        </w:rPr>
        <w:t xml:space="preserve">  无  </w:t>
      </w:r>
      <w:r>
        <w:rPr>
          <w:rFonts w:hint="eastAsia" w:ascii="宋体" w:hAnsi="宋体" w:cs="宋体"/>
          <w:sz w:val="24"/>
          <w:highlight w:val="none"/>
        </w:rPr>
        <w:t>。</w:t>
      </w:r>
    </w:p>
    <w:p w14:paraId="0FBF6C71">
      <w:pPr>
        <w:spacing w:line="360" w:lineRule="auto"/>
        <w:ind w:firstLine="480"/>
        <w:rPr>
          <w:rFonts w:ascii="宋体" w:hAnsi="宋体" w:cs="宋体"/>
          <w:i/>
          <w:iCs/>
          <w:sz w:val="24"/>
          <w:highlight w:val="none"/>
          <w:u w:val="single"/>
        </w:rPr>
      </w:pPr>
      <w:r>
        <w:rPr>
          <w:rFonts w:hint="eastAsia" w:ascii="宋体" w:hAnsi="宋体" w:cs="宋体"/>
          <w:sz w:val="24"/>
          <w:highlight w:val="none"/>
        </w:rPr>
        <w:t>3.本项目的特定资格要求：</w:t>
      </w:r>
    </w:p>
    <w:p w14:paraId="3DAFDAC8">
      <w:pPr>
        <w:tabs>
          <w:tab w:val="left" w:pos="900"/>
          <w:tab w:val="left" w:pos="1134"/>
          <w:tab w:val="left" w:pos="1589"/>
          <w:tab w:val="left" w:pos="5521"/>
        </w:tabs>
        <w:spacing w:line="360" w:lineRule="auto"/>
        <w:ind w:firstLine="480"/>
        <w:rPr>
          <w:rFonts w:ascii="宋体" w:hAnsi="宋体" w:cs="宋体"/>
          <w:sz w:val="24"/>
          <w:highlight w:val="none"/>
        </w:rPr>
      </w:pPr>
      <w:r>
        <w:rPr>
          <w:rFonts w:hint="eastAsia" w:ascii="宋体" w:hAnsi="宋体" w:cs="宋体"/>
          <w:sz w:val="24"/>
          <w:highlight w:val="none"/>
        </w:rPr>
        <w:t xml:space="preserve">3.1本项目是否接受分支机构参与响应： </w:t>
      </w:r>
      <w:r>
        <w:rPr>
          <w:rFonts w:hint="eastAsia" w:ascii="宋体" w:hAnsi="宋体" w:cs="宋体"/>
          <w:color w:val="000000" w:themeColor="text1"/>
          <w:szCs w:val="21"/>
          <w:highlight w:val="none"/>
          <w14:textFill>
            <w14:solidFill>
              <w14:schemeClr w14:val="tx1"/>
            </w14:solidFill>
          </w14:textFill>
        </w:rPr>
        <w:t xml:space="preserve">□是   </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否；</w:t>
      </w:r>
    </w:p>
    <w:p w14:paraId="1E68F92F">
      <w:pPr>
        <w:tabs>
          <w:tab w:val="left" w:pos="900"/>
          <w:tab w:val="left" w:pos="1134"/>
          <w:tab w:val="left" w:pos="1589"/>
          <w:tab w:val="left" w:pos="5521"/>
        </w:tabs>
        <w:spacing w:line="360" w:lineRule="auto"/>
        <w:ind w:firstLine="480"/>
        <w:rPr>
          <w:rFonts w:ascii="宋体" w:hAnsi="宋体" w:cs="宋体"/>
          <w:sz w:val="24"/>
          <w:highlight w:val="none"/>
        </w:rPr>
      </w:pPr>
      <w:r>
        <w:rPr>
          <w:rFonts w:hint="eastAsia" w:ascii="宋体" w:hAnsi="宋体" w:cs="宋体"/>
          <w:sz w:val="24"/>
          <w:highlight w:val="none"/>
        </w:rPr>
        <w:t>3.2 本项目是否属于政府购买服务：</w:t>
      </w:r>
    </w:p>
    <w:p w14:paraId="3C2C4156">
      <w:pPr>
        <w:tabs>
          <w:tab w:val="left" w:pos="900"/>
          <w:tab w:val="left" w:pos="1134"/>
          <w:tab w:val="left" w:pos="1589"/>
          <w:tab w:val="left" w:pos="5521"/>
        </w:tabs>
        <w:spacing w:line="360" w:lineRule="auto"/>
        <w:ind w:left="991" w:firstLine="2"/>
        <w:rPr>
          <w:rFonts w:ascii="宋体" w:hAnsi="宋体" w:cs="宋体"/>
          <w:sz w:val="24"/>
          <w:highlight w:val="none"/>
        </w:rPr>
      </w:pPr>
      <w:r>
        <w:rPr>
          <w:rFonts w:hint="eastAsia" w:ascii="宋体" w:hAnsi="宋体" w:cs="宋体"/>
          <w:sz w:val="24"/>
          <w:highlight w:val="none"/>
        </w:rPr>
        <w:t>□否</w:t>
      </w:r>
    </w:p>
    <w:p w14:paraId="08D3621A">
      <w:pPr>
        <w:tabs>
          <w:tab w:val="left" w:pos="900"/>
          <w:tab w:val="left" w:pos="1134"/>
          <w:tab w:val="left" w:pos="1589"/>
          <w:tab w:val="left" w:pos="5521"/>
        </w:tabs>
        <w:spacing w:line="360" w:lineRule="auto"/>
        <w:ind w:left="991" w:firstLine="2"/>
        <w:rPr>
          <w:rFonts w:ascii="宋体" w:hAnsi="宋体" w:cs="宋体"/>
          <w:sz w:val="24"/>
          <w:highlight w:val="none"/>
        </w:rPr>
      </w:pPr>
      <w:r>
        <w:rPr>
          <w:rFonts w:hint="eastAsia" w:ascii="宋体" w:hAnsi="宋体" w:cs="宋体"/>
          <w:sz w:val="24"/>
          <w:highlight w:val="none"/>
        </w:rPr>
        <w:t>■是，公益一类事业单位、使用事业编制且由财政拨款保障的群团组织，不得作为承接主体；</w:t>
      </w:r>
    </w:p>
    <w:p w14:paraId="30673B77">
      <w:pPr>
        <w:tabs>
          <w:tab w:val="left" w:pos="900"/>
          <w:tab w:val="left" w:pos="1134"/>
          <w:tab w:val="left" w:pos="1589"/>
          <w:tab w:val="left" w:pos="5521"/>
        </w:tabs>
        <w:spacing w:line="360" w:lineRule="auto"/>
        <w:ind w:firstLine="480"/>
        <w:rPr>
          <w:rFonts w:ascii="宋体" w:hAnsi="宋体" w:cs="宋体"/>
          <w:b/>
          <w:bCs/>
          <w:sz w:val="24"/>
          <w:highlight w:val="none"/>
        </w:rPr>
      </w:pPr>
      <w:r>
        <w:rPr>
          <w:rFonts w:hint="eastAsia" w:ascii="宋体" w:hAnsi="宋体" w:cs="宋体"/>
          <w:b/>
          <w:bCs/>
          <w:sz w:val="24"/>
          <w:highlight w:val="none"/>
        </w:rPr>
        <w:t>3.3其他特定资格要求：</w:t>
      </w:r>
      <w:bookmarkEnd w:id="17"/>
      <w:bookmarkEnd w:id="18"/>
      <w:bookmarkStart w:id="19" w:name="_Hlk207357674"/>
      <w:bookmarkStart w:id="20" w:name="_Toc35393792"/>
      <w:bookmarkStart w:id="21" w:name="_Toc35393623"/>
      <w:r>
        <w:rPr>
          <w:rFonts w:ascii="宋体" w:hAnsi="宋体" w:cs="宋体"/>
          <w:b/>
          <w:bCs/>
          <w:sz w:val="24"/>
          <w:highlight w:val="none"/>
        </w:rPr>
        <w:t>供应商须具备有效的乙级</w:t>
      </w:r>
      <w:r>
        <w:rPr>
          <w:rFonts w:hint="eastAsia" w:ascii="宋体" w:hAnsi="宋体" w:cs="宋体"/>
          <w:b/>
          <w:bCs/>
          <w:sz w:val="24"/>
          <w:highlight w:val="none"/>
        </w:rPr>
        <w:t>及</w:t>
      </w:r>
      <w:r>
        <w:rPr>
          <w:rFonts w:ascii="宋体" w:hAnsi="宋体" w:cs="宋体"/>
          <w:b/>
          <w:bCs/>
          <w:sz w:val="24"/>
          <w:highlight w:val="none"/>
        </w:rPr>
        <w:t>以上</w:t>
      </w:r>
      <w:r>
        <w:rPr>
          <w:rFonts w:hint="eastAsia" w:ascii="宋体" w:hAnsi="宋体" w:cs="宋体"/>
          <w:b/>
          <w:bCs/>
          <w:sz w:val="24"/>
          <w:highlight w:val="none"/>
        </w:rPr>
        <w:t>城乡规划（国土空间规划）</w:t>
      </w:r>
      <w:r>
        <w:rPr>
          <w:rFonts w:ascii="宋体" w:hAnsi="宋体" w:cs="宋体"/>
          <w:b/>
          <w:bCs/>
          <w:sz w:val="24"/>
          <w:highlight w:val="none"/>
        </w:rPr>
        <w:t>资质</w:t>
      </w:r>
      <w:r>
        <w:rPr>
          <w:rFonts w:hint="eastAsia" w:ascii="宋体" w:hAnsi="宋体" w:cs="宋体"/>
          <w:b/>
          <w:bCs/>
          <w:sz w:val="24"/>
          <w:highlight w:val="none"/>
        </w:rPr>
        <w:t>证书</w:t>
      </w:r>
      <w:bookmarkEnd w:id="19"/>
      <w:r>
        <w:rPr>
          <w:rFonts w:hint="eastAsia" w:ascii="宋体" w:hAnsi="宋体" w:cs="宋体"/>
          <w:b/>
          <w:bCs/>
          <w:sz w:val="24"/>
          <w:highlight w:val="none"/>
        </w:rPr>
        <w:t>；。</w:t>
      </w:r>
    </w:p>
    <w:p w14:paraId="03610AAB">
      <w:pPr>
        <w:pStyle w:val="211"/>
        <w:widowControl/>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三、获取采购文件</w:t>
      </w:r>
      <w:bookmarkEnd w:id="20"/>
      <w:bookmarkEnd w:id="21"/>
    </w:p>
    <w:p w14:paraId="3CE2EBB5">
      <w:pPr>
        <w:spacing w:line="360" w:lineRule="auto"/>
        <w:ind w:firstLine="480"/>
        <w:rPr>
          <w:rFonts w:ascii="宋体" w:hAnsi="宋体" w:cs="宋体"/>
          <w:sz w:val="24"/>
          <w:highlight w:val="none"/>
        </w:rPr>
      </w:pPr>
      <w:r>
        <w:rPr>
          <w:rFonts w:hint="eastAsia" w:ascii="宋体" w:hAnsi="宋体" w:cs="宋体"/>
          <w:sz w:val="24"/>
          <w:highlight w:val="none"/>
        </w:rPr>
        <w:t>1.时间：自公告发布之日起5个工作日（北京时间，法定节假日除外）。</w:t>
      </w:r>
    </w:p>
    <w:p w14:paraId="68795153">
      <w:pPr>
        <w:spacing w:line="360" w:lineRule="auto"/>
        <w:ind w:left="479"/>
        <w:rPr>
          <w:rFonts w:ascii="宋体" w:hAnsi="宋体" w:cs="宋体"/>
          <w:sz w:val="24"/>
          <w:highlight w:val="none"/>
        </w:rPr>
      </w:pPr>
      <w:r>
        <w:rPr>
          <w:rFonts w:hint="eastAsia" w:ascii="宋体" w:hAnsi="宋体" w:cs="宋体"/>
          <w:sz w:val="24"/>
          <w:highlight w:val="none"/>
        </w:rPr>
        <w:t>2.地点：“苏采云”政府采购一体化平台。</w:t>
      </w:r>
    </w:p>
    <w:p w14:paraId="1131BD70">
      <w:pPr>
        <w:spacing w:line="360" w:lineRule="auto"/>
        <w:ind w:firstLine="480"/>
        <w:rPr>
          <w:rFonts w:ascii="宋体" w:hAnsi="宋体" w:cs="宋体"/>
          <w:sz w:val="24"/>
          <w:highlight w:val="none"/>
        </w:rPr>
      </w:pPr>
      <w:r>
        <w:rPr>
          <w:rFonts w:hint="eastAsia" w:ascii="宋体" w:hAnsi="宋体" w:cs="宋体"/>
          <w:sz w:val="24"/>
          <w:highlight w:val="none"/>
        </w:rPr>
        <w:t>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3C3D34D3">
      <w:pPr>
        <w:widowControl/>
        <w:spacing w:line="360" w:lineRule="auto"/>
        <w:ind w:firstLine="480"/>
        <w:jc w:val="left"/>
        <w:rPr>
          <w:rFonts w:ascii="宋体" w:hAnsi="宋体" w:cs="宋体"/>
          <w:sz w:val="24"/>
          <w:highlight w:val="none"/>
        </w:rPr>
      </w:pPr>
      <w:r>
        <w:rPr>
          <w:rFonts w:hint="eastAsia" w:ascii="宋体" w:hAnsi="宋体" w:cs="宋体"/>
          <w:sz w:val="24"/>
          <w:highlight w:val="none"/>
        </w:rPr>
        <w:t>4.售价：0元。</w:t>
      </w:r>
    </w:p>
    <w:p w14:paraId="132052E7">
      <w:pPr>
        <w:pStyle w:val="211"/>
        <w:widowControl/>
        <w:spacing w:before="0" w:line="360" w:lineRule="auto"/>
        <w:jc w:val="left"/>
        <w:rPr>
          <w:rFonts w:ascii="宋体" w:hAnsi="宋体" w:eastAsia="宋体" w:cs="宋体"/>
          <w:sz w:val="24"/>
          <w:szCs w:val="24"/>
          <w:highlight w:val="none"/>
        </w:rPr>
      </w:pPr>
      <w:bookmarkStart w:id="22" w:name="_Toc35393793"/>
      <w:bookmarkStart w:id="23" w:name="_Toc28359005"/>
      <w:bookmarkStart w:id="24" w:name="_Toc35393624"/>
      <w:bookmarkStart w:id="25" w:name="_Toc28359082"/>
      <w:r>
        <w:rPr>
          <w:rFonts w:hint="eastAsia" w:ascii="宋体" w:hAnsi="宋体" w:eastAsia="宋体" w:cs="宋体"/>
          <w:sz w:val="24"/>
          <w:szCs w:val="24"/>
          <w:highlight w:val="none"/>
        </w:rPr>
        <w:t>四、</w:t>
      </w:r>
      <w:bookmarkEnd w:id="22"/>
      <w:bookmarkEnd w:id="23"/>
      <w:bookmarkEnd w:id="24"/>
      <w:bookmarkEnd w:id="25"/>
      <w:r>
        <w:rPr>
          <w:rFonts w:hint="eastAsia" w:ascii="宋体" w:hAnsi="宋体" w:eastAsia="宋体" w:cs="宋体"/>
          <w:sz w:val="24"/>
          <w:szCs w:val="24"/>
          <w:highlight w:val="none"/>
        </w:rPr>
        <w:t>响应文件提交</w:t>
      </w:r>
    </w:p>
    <w:p w14:paraId="5A192FFF">
      <w:pPr>
        <w:spacing w:line="360" w:lineRule="auto"/>
        <w:ind w:firstLine="480"/>
        <w:rPr>
          <w:rFonts w:ascii="宋体" w:hAnsi="宋体" w:cs="宋体"/>
          <w:bCs/>
          <w:sz w:val="24"/>
          <w:highlight w:val="none"/>
          <w:u w:val="single"/>
        </w:rPr>
      </w:pPr>
      <w:r>
        <w:rPr>
          <w:rFonts w:hint="eastAsia" w:ascii="宋体" w:hAnsi="宋体" w:cs="宋体"/>
          <w:sz w:val="24"/>
          <w:highlight w:val="none"/>
        </w:rPr>
        <w:t>截止时间：2025年12月30日09点30分</w:t>
      </w:r>
      <w:r>
        <w:rPr>
          <w:rFonts w:hint="eastAsia" w:ascii="宋体" w:hAnsi="宋体" w:cs="宋体"/>
          <w:bCs/>
          <w:sz w:val="24"/>
          <w:highlight w:val="none"/>
        </w:rPr>
        <w:t>（北京时间）</w:t>
      </w:r>
      <w:r>
        <w:rPr>
          <w:rFonts w:hint="eastAsia" w:ascii="宋体" w:hAnsi="宋体" w:cs="宋体"/>
          <w:iCs/>
          <w:sz w:val="24"/>
          <w:highlight w:val="none"/>
        </w:rPr>
        <w:t>。</w:t>
      </w:r>
    </w:p>
    <w:p w14:paraId="13533FCD">
      <w:pPr>
        <w:spacing w:line="360" w:lineRule="auto"/>
        <w:ind w:firstLine="480"/>
        <w:rPr>
          <w:rFonts w:ascii="宋体" w:hAnsi="宋体" w:cs="宋体"/>
          <w:sz w:val="24"/>
          <w:highlight w:val="none"/>
          <w:lang w:val="zh-TW"/>
        </w:rPr>
      </w:pPr>
      <w:r>
        <w:rPr>
          <w:rFonts w:hint="eastAsia" w:ascii="宋体" w:hAnsi="宋体" w:cs="宋体"/>
          <w:sz w:val="24"/>
          <w:highlight w:val="none"/>
        </w:rPr>
        <w:t>地点：本项目采用远程“不见面”交易方式，无需到现场提交，请供应商在提交时间截止前提前登入“苏采云”政府采购一体化平台通过系统在线提交电子磋商响应文件。</w:t>
      </w:r>
    </w:p>
    <w:p w14:paraId="7BC3601B">
      <w:pPr>
        <w:pStyle w:val="211"/>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五、开启</w:t>
      </w:r>
    </w:p>
    <w:p w14:paraId="114AD456">
      <w:pPr>
        <w:spacing w:line="360" w:lineRule="auto"/>
        <w:ind w:firstLine="480"/>
        <w:rPr>
          <w:rFonts w:ascii="宋体" w:hAnsi="宋体" w:cs="宋体"/>
          <w:bCs/>
          <w:sz w:val="24"/>
          <w:highlight w:val="none"/>
          <w:u w:val="single"/>
        </w:rPr>
      </w:pPr>
      <w:r>
        <w:rPr>
          <w:rFonts w:hint="eastAsia" w:ascii="宋体" w:hAnsi="宋体" w:cs="宋体"/>
          <w:sz w:val="24"/>
          <w:highlight w:val="none"/>
        </w:rPr>
        <w:t>时间：2025年12月30日09点30分</w:t>
      </w:r>
      <w:r>
        <w:rPr>
          <w:rFonts w:hint="eastAsia" w:ascii="宋体" w:hAnsi="宋体" w:cs="宋体"/>
          <w:bCs/>
          <w:sz w:val="24"/>
          <w:highlight w:val="none"/>
        </w:rPr>
        <w:t>（北京时间）</w:t>
      </w:r>
      <w:r>
        <w:rPr>
          <w:rFonts w:hint="eastAsia" w:ascii="宋体" w:hAnsi="宋体" w:cs="宋体"/>
          <w:iCs/>
          <w:sz w:val="24"/>
          <w:highlight w:val="none"/>
        </w:rPr>
        <w:t>。</w:t>
      </w:r>
    </w:p>
    <w:p w14:paraId="7EC0A9B3">
      <w:pPr>
        <w:spacing w:line="360" w:lineRule="auto"/>
        <w:ind w:firstLine="480"/>
        <w:rPr>
          <w:rFonts w:ascii="宋体" w:hAnsi="宋体" w:cs="宋体"/>
          <w:bCs/>
          <w:sz w:val="24"/>
          <w:highlight w:val="none"/>
        </w:rPr>
      </w:pPr>
      <w:r>
        <w:rPr>
          <w:rFonts w:hint="eastAsia" w:ascii="宋体" w:hAnsi="宋体" w:cs="宋体"/>
          <w:sz w:val="24"/>
          <w:highlight w:val="none"/>
        </w:rPr>
        <w:t>地点：本项目采用远程“不见面”交易方式，无需到现场提交，请供应商在开启时间截止前提前登入“苏采云”政府采购一体化平台，供应商自行选择互联网连接畅通的场地，在规定的时间内进行解密开启（系统语音提示允许解密后，供应商30分钟内完成解密，否则视为该供应商自动放弃该项目的响应，其响应文件采购人不予受理）。</w:t>
      </w:r>
    </w:p>
    <w:p w14:paraId="403B3CA7">
      <w:pPr>
        <w:pStyle w:val="211"/>
        <w:spacing w:before="0" w:line="360" w:lineRule="auto"/>
        <w:jc w:val="left"/>
        <w:rPr>
          <w:rFonts w:ascii="宋体" w:hAnsi="宋体" w:eastAsia="宋体" w:cs="宋体"/>
          <w:sz w:val="24"/>
          <w:szCs w:val="24"/>
          <w:highlight w:val="none"/>
        </w:rPr>
      </w:pPr>
      <w:bookmarkStart w:id="26" w:name="_Toc35393794"/>
      <w:bookmarkStart w:id="27" w:name="_Toc28359084"/>
      <w:bookmarkStart w:id="28" w:name="_Toc35393625"/>
      <w:bookmarkStart w:id="29" w:name="_Toc28359007"/>
      <w:r>
        <w:rPr>
          <w:rFonts w:hint="eastAsia" w:ascii="宋体" w:hAnsi="宋体" w:eastAsia="宋体" w:cs="宋体"/>
          <w:sz w:val="24"/>
          <w:szCs w:val="24"/>
          <w:highlight w:val="none"/>
        </w:rPr>
        <w:t>六、公告期限</w:t>
      </w:r>
      <w:bookmarkEnd w:id="26"/>
      <w:bookmarkEnd w:id="27"/>
      <w:bookmarkEnd w:id="28"/>
      <w:bookmarkEnd w:id="29"/>
    </w:p>
    <w:p w14:paraId="3B9299A0">
      <w:pPr>
        <w:spacing w:line="360" w:lineRule="auto"/>
        <w:ind w:firstLine="480"/>
        <w:rPr>
          <w:rFonts w:ascii="宋体" w:hAnsi="宋体" w:cs="宋体"/>
          <w:sz w:val="24"/>
          <w:highlight w:val="none"/>
        </w:rPr>
      </w:pPr>
      <w:r>
        <w:rPr>
          <w:rFonts w:hint="eastAsia" w:ascii="宋体" w:hAnsi="宋体" w:cs="宋体"/>
          <w:sz w:val="24"/>
          <w:highlight w:val="none"/>
        </w:rPr>
        <w:t>自本公告发布之日起3个工作日。</w:t>
      </w:r>
    </w:p>
    <w:p w14:paraId="021C697E">
      <w:pPr>
        <w:pStyle w:val="211"/>
        <w:spacing w:before="0" w:line="360" w:lineRule="auto"/>
        <w:jc w:val="left"/>
        <w:rPr>
          <w:rFonts w:ascii="宋体" w:hAnsi="宋体" w:eastAsia="宋体" w:cs="宋体"/>
          <w:sz w:val="24"/>
          <w:szCs w:val="24"/>
          <w:highlight w:val="none"/>
        </w:rPr>
      </w:pPr>
      <w:bookmarkStart w:id="30" w:name="_Toc35393626"/>
      <w:bookmarkStart w:id="31" w:name="_Toc35393795"/>
      <w:r>
        <w:rPr>
          <w:rFonts w:hint="eastAsia" w:ascii="宋体" w:hAnsi="宋体" w:eastAsia="宋体" w:cs="宋体"/>
          <w:sz w:val="24"/>
          <w:szCs w:val="24"/>
          <w:highlight w:val="none"/>
        </w:rPr>
        <w:t>七、其他补充事宜</w:t>
      </w:r>
      <w:bookmarkEnd w:id="30"/>
      <w:bookmarkEnd w:id="31"/>
    </w:p>
    <w:p w14:paraId="1707BC80">
      <w:pPr>
        <w:spacing w:line="360" w:lineRule="auto"/>
        <w:ind w:firstLine="480"/>
        <w:rPr>
          <w:rFonts w:ascii="宋体" w:hAnsi="宋体" w:cs="宋体"/>
          <w:sz w:val="24"/>
          <w:highlight w:val="none"/>
        </w:rPr>
      </w:pPr>
      <w:r>
        <w:rPr>
          <w:rFonts w:hint="eastAsia" w:ascii="宋体" w:hAnsi="宋体" w:cs="宋体"/>
          <w:sz w:val="24"/>
          <w:highlight w:val="none"/>
        </w:rPr>
        <w:t>1.本项目需要落实的政府采购政策：无。</w:t>
      </w:r>
    </w:p>
    <w:p w14:paraId="1ED7370C">
      <w:pPr>
        <w:widowControl/>
        <w:spacing w:line="360" w:lineRule="auto"/>
        <w:ind w:firstLine="480"/>
        <w:jc w:val="left"/>
        <w:rPr>
          <w:rFonts w:ascii="宋体" w:hAnsi="宋体" w:cs="宋体"/>
          <w:sz w:val="24"/>
          <w:highlight w:val="none"/>
        </w:rPr>
      </w:pPr>
      <w:r>
        <w:rPr>
          <w:rFonts w:hint="eastAsia" w:ascii="宋体" w:hAnsi="宋体" w:cs="宋体"/>
          <w:sz w:val="24"/>
          <w:highlight w:val="none"/>
        </w:rPr>
        <w:t>2.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供应商通过“苏采云”平台系统参与政府采购项目，需要更换CA数字证书和电子签章。</w:t>
      </w:r>
    </w:p>
    <w:p w14:paraId="416788D9">
      <w:pPr>
        <w:widowControl/>
        <w:spacing w:line="360" w:lineRule="auto"/>
        <w:ind w:firstLine="480"/>
        <w:jc w:val="left"/>
        <w:rPr>
          <w:rFonts w:ascii="宋体" w:hAnsi="宋体" w:cs="宋体"/>
          <w:sz w:val="24"/>
          <w:highlight w:val="none"/>
        </w:rPr>
      </w:pPr>
      <w:r>
        <w:rPr>
          <w:rFonts w:hint="eastAsia" w:ascii="宋体" w:hAnsi="宋体" w:cs="宋体"/>
          <w:sz w:val="24"/>
          <w:highlight w:val="none"/>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F9BD3B">
      <w:pPr>
        <w:widowControl/>
        <w:spacing w:line="360" w:lineRule="auto"/>
        <w:ind w:firstLine="480"/>
        <w:jc w:val="left"/>
        <w:rPr>
          <w:rFonts w:ascii="宋体" w:hAnsi="宋体" w:cs="宋体"/>
          <w:bCs/>
          <w:sz w:val="24"/>
          <w:highlight w:val="none"/>
        </w:rPr>
      </w:pPr>
      <w:r>
        <w:rPr>
          <w:rFonts w:hint="eastAsia" w:ascii="宋体" w:hAnsi="宋体" w:cs="宋体"/>
          <w:sz w:val="24"/>
          <w:highlight w:val="none"/>
        </w:rPr>
        <w:t>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highlight w:val="none"/>
        </w:rPr>
        <w:t>数字认证证书情况确认是否符合本项目电子化采购流程要求。</w:t>
      </w:r>
    </w:p>
    <w:p w14:paraId="76DD5673">
      <w:pPr>
        <w:spacing w:line="360" w:lineRule="auto"/>
        <w:ind w:firstLine="480"/>
        <w:rPr>
          <w:rFonts w:ascii="宋体" w:hAnsi="宋体" w:cs="宋体"/>
          <w:sz w:val="24"/>
          <w:highlight w:val="none"/>
        </w:rPr>
      </w:pPr>
      <w:r>
        <w:rPr>
          <w:rFonts w:hint="eastAsia" w:ascii="宋体" w:hAnsi="宋体" w:cs="宋体"/>
          <w:sz w:val="24"/>
          <w:highlight w:val="none"/>
        </w:rPr>
        <w:t>技术支持服务热线    0519-85588210  0519-85588163</w:t>
      </w:r>
    </w:p>
    <w:p w14:paraId="244A67B3">
      <w:pPr>
        <w:spacing w:line="360" w:lineRule="auto"/>
        <w:ind w:firstLine="480"/>
        <w:rPr>
          <w:rFonts w:ascii="宋体" w:hAnsi="宋体" w:cs="宋体"/>
          <w:sz w:val="24"/>
          <w:highlight w:val="none"/>
        </w:rPr>
      </w:pPr>
      <w:r>
        <w:rPr>
          <w:rFonts w:hint="eastAsia" w:ascii="宋体" w:hAnsi="宋体" w:cs="宋体"/>
          <w:sz w:val="24"/>
          <w:highlight w:val="none"/>
        </w:rPr>
        <w:t>CA认证证书办理（可邮寄）联系电话   0519-85588120</w:t>
      </w:r>
    </w:p>
    <w:p w14:paraId="5579037C">
      <w:pPr>
        <w:spacing w:line="360" w:lineRule="auto"/>
        <w:ind w:firstLine="480"/>
        <w:rPr>
          <w:rFonts w:ascii="宋体" w:hAnsi="宋体" w:cs="宋体"/>
          <w:sz w:val="24"/>
          <w:highlight w:val="none"/>
          <w:lang w:val="zh-TW"/>
        </w:rPr>
      </w:pPr>
      <w:r>
        <w:rPr>
          <w:rFonts w:hint="eastAsia" w:ascii="宋体" w:hAnsi="宋体" w:cs="宋体"/>
          <w:sz w:val="24"/>
          <w:highlight w:val="none"/>
        </w:rPr>
        <w:t>5</w:t>
      </w:r>
      <w:r>
        <w:rPr>
          <w:rFonts w:hint="eastAsia" w:ascii="宋体" w:hAnsi="宋体" w:cs="宋体"/>
          <w:sz w:val="24"/>
          <w:highlight w:val="none"/>
          <w:lang w:val="zh-TW"/>
        </w:rPr>
        <w:t>.关于常州市中小企业政府采购信用融资：</w:t>
      </w:r>
    </w:p>
    <w:p w14:paraId="1E879480">
      <w:pPr>
        <w:spacing w:line="360" w:lineRule="auto"/>
        <w:ind w:firstLine="480"/>
        <w:rPr>
          <w:rFonts w:ascii="宋体" w:hAnsi="宋体" w:cs="宋体"/>
          <w:sz w:val="24"/>
          <w:highlight w:val="none"/>
          <w:lang w:val="zh-TW"/>
        </w:rPr>
      </w:pPr>
      <w:r>
        <w:rPr>
          <w:rFonts w:hint="eastAsia" w:ascii="宋体" w:hAnsi="宋体" w:cs="宋体"/>
          <w:sz w:val="24"/>
          <w:highlight w:val="none"/>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258ADEB">
      <w:pPr>
        <w:pStyle w:val="211"/>
        <w:spacing w:before="0" w:line="360" w:lineRule="auto"/>
        <w:jc w:val="left"/>
        <w:rPr>
          <w:rFonts w:ascii="宋体" w:hAnsi="宋体" w:eastAsia="宋体" w:cs="宋体"/>
          <w:sz w:val="24"/>
          <w:szCs w:val="24"/>
          <w:highlight w:val="none"/>
        </w:rPr>
      </w:pPr>
      <w:bookmarkStart w:id="32" w:name="_Toc28359085"/>
      <w:bookmarkStart w:id="33" w:name="_Toc35393796"/>
      <w:bookmarkStart w:id="34" w:name="_Toc35393627"/>
      <w:bookmarkStart w:id="35" w:name="_Toc28359008"/>
      <w:r>
        <w:rPr>
          <w:rFonts w:hint="eastAsia" w:ascii="宋体" w:hAnsi="宋体" w:eastAsia="宋体" w:cs="宋体"/>
          <w:sz w:val="24"/>
          <w:szCs w:val="24"/>
          <w:highlight w:val="none"/>
        </w:rPr>
        <w:t>八、对本项目提出询问，请按以下方式联系。</w:t>
      </w:r>
      <w:bookmarkEnd w:id="32"/>
      <w:bookmarkEnd w:id="33"/>
      <w:bookmarkEnd w:id="34"/>
      <w:bookmarkEnd w:id="35"/>
    </w:p>
    <w:p w14:paraId="2F14EBC9">
      <w:pPr>
        <w:widowControl/>
        <w:spacing w:line="360" w:lineRule="auto"/>
        <w:ind w:firstLine="482"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1.采购人信息</w:t>
      </w:r>
    </w:p>
    <w:p w14:paraId="50A6489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名称：常州市钟楼区人民政府办公室</w:t>
      </w:r>
    </w:p>
    <w:p w14:paraId="163AFEF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地址：常州市钟楼区星港路</w:t>
      </w:r>
      <w:r>
        <w:rPr>
          <w:rFonts w:ascii="宋体" w:hAnsi="宋体" w:cs="宋体"/>
          <w:color w:val="000000" w:themeColor="text1"/>
          <w:szCs w:val="21"/>
          <w:highlight w:val="none"/>
          <w14:textFill>
            <w14:solidFill>
              <w14:schemeClr w14:val="tx1"/>
            </w14:solidFill>
          </w14:textFill>
        </w:rPr>
        <w:t>88-1号</w:t>
      </w:r>
    </w:p>
    <w:p w14:paraId="705492E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联系人：蔡科</w:t>
      </w:r>
    </w:p>
    <w:p w14:paraId="7794E98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r>
        <w:rPr>
          <w:rFonts w:ascii="宋体" w:hAnsi="宋体" w:cs="宋体"/>
          <w:color w:val="000000" w:themeColor="text1"/>
          <w:szCs w:val="21"/>
          <w:highlight w:val="none"/>
          <w14:textFill>
            <w14:solidFill>
              <w14:schemeClr w14:val="tx1"/>
            </w14:solidFill>
          </w14:textFill>
        </w:rPr>
        <w:t>0519-87025808</w:t>
      </w:r>
    </w:p>
    <w:p w14:paraId="26CFEE09">
      <w:pPr>
        <w:widowControl/>
        <w:spacing w:line="360" w:lineRule="auto"/>
        <w:ind w:firstLine="482" w:firstLineChars="200"/>
        <w:jc w:val="lef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2.采购代理机构信息</w:t>
      </w:r>
    </w:p>
    <w:p w14:paraId="11EB8AD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名称：</w:t>
      </w:r>
      <w:r>
        <w:rPr>
          <w:rFonts w:hint="eastAsia" w:ascii="宋体" w:hAnsi="宋体" w:cs="宋体"/>
          <w:color w:val="000000" w:themeColor="text1"/>
          <w:sz w:val="24"/>
          <w:highlight w:val="none"/>
          <w14:textFill>
            <w14:solidFill>
              <w14:schemeClr w14:val="tx1"/>
            </w14:solidFill>
          </w14:textFill>
        </w:rPr>
        <w:t>江苏畅誉项目管理有限公司</w:t>
      </w:r>
    </w:p>
    <w:p w14:paraId="143A1D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14:textFill>
            <w14:solidFill>
              <w14:schemeClr w14:val="tx1"/>
            </w14:solidFill>
          </w14:textFill>
        </w:rPr>
        <w:t>常州市天宁区弘智路7号B座3楼</w:t>
      </w:r>
    </w:p>
    <w:p w14:paraId="147AE40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联系方式：0519</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3311666</w:t>
      </w:r>
    </w:p>
    <w:p w14:paraId="498AD73B">
      <w:pPr>
        <w:widowControl/>
        <w:spacing w:line="360" w:lineRule="auto"/>
        <w:ind w:firstLine="482" w:firstLineChars="200"/>
        <w:jc w:val="lef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3.项目联系方式</w:t>
      </w:r>
    </w:p>
    <w:p w14:paraId="6E6FC1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项目联系人：臧颖</w:t>
      </w:r>
    </w:p>
    <w:p w14:paraId="505E7DB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电话：1866112858</w:t>
      </w:r>
      <w:r>
        <w:rPr>
          <w:rFonts w:hint="eastAsia" w:ascii="宋体" w:hAnsi="宋体" w:cs="宋体"/>
          <w:color w:val="000000" w:themeColor="text1"/>
          <w:sz w:val="24"/>
          <w:highlight w:val="none"/>
          <w14:textFill>
            <w14:solidFill>
              <w14:schemeClr w14:val="tx1"/>
            </w14:solidFill>
          </w14:textFill>
        </w:rPr>
        <w:t>9（工作手机号）</w:t>
      </w:r>
    </w:p>
    <w:p w14:paraId="540A0DBA">
      <w:pPr>
        <w:spacing w:line="360" w:lineRule="auto"/>
        <w:jc w:val="left"/>
        <w:rPr>
          <w:rFonts w:ascii="宋体" w:hAnsi="宋体" w:cs="宋体"/>
          <w:color w:val="000000" w:themeColor="text1"/>
          <w:sz w:val="24"/>
          <w:highlight w:val="none"/>
          <w14:textFill>
            <w14:solidFill>
              <w14:schemeClr w14:val="tx1"/>
            </w14:solidFill>
          </w14:textFill>
        </w:rPr>
      </w:pPr>
    </w:p>
    <w:p w14:paraId="20BD8B83">
      <w:pPr>
        <w:spacing w:line="360" w:lineRule="auto"/>
        <w:ind w:firstLine="48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注：以上个人信息，由于工作需要经机构或本人同意对外公布。</w:t>
      </w:r>
    </w:p>
    <w:p w14:paraId="229DEC7F">
      <w:pPr>
        <w:spacing w:line="360" w:lineRule="auto"/>
        <w:ind w:left="852" w:hanging="432"/>
        <w:jc w:val="left"/>
        <w:rPr>
          <w:rFonts w:ascii="宋体" w:hAnsi="宋体" w:cs="宋体"/>
          <w:sz w:val="24"/>
          <w:highlight w:val="none"/>
        </w:rPr>
      </w:pPr>
    </w:p>
    <w:p w14:paraId="1F8677B1">
      <w:pPr>
        <w:spacing w:line="360" w:lineRule="auto"/>
        <w:ind w:left="852" w:hanging="432"/>
        <w:jc w:val="left"/>
        <w:rPr>
          <w:rFonts w:ascii="宋体" w:hAnsi="宋体" w:cs="宋体"/>
          <w:sz w:val="24"/>
          <w:highlight w:val="none"/>
        </w:rPr>
      </w:pPr>
    </w:p>
    <w:p w14:paraId="04AA7395">
      <w:pPr>
        <w:spacing w:line="360" w:lineRule="auto"/>
        <w:ind w:left="852" w:hanging="432"/>
        <w:jc w:val="left"/>
        <w:rPr>
          <w:rFonts w:ascii="宋体" w:hAnsi="宋体" w:cs="宋体"/>
          <w:sz w:val="24"/>
          <w:highlight w:val="none"/>
        </w:rPr>
      </w:pPr>
    </w:p>
    <w:p w14:paraId="1A20CA09">
      <w:pPr>
        <w:spacing w:line="360" w:lineRule="auto"/>
        <w:ind w:left="852" w:hanging="432"/>
        <w:jc w:val="left"/>
        <w:rPr>
          <w:rFonts w:ascii="宋体" w:hAnsi="宋体" w:cs="宋体"/>
          <w:sz w:val="24"/>
          <w:highlight w:val="none"/>
        </w:rPr>
      </w:pPr>
    </w:p>
    <w:p w14:paraId="76F389DE">
      <w:pPr>
        <w:spacing w:line="360" w:lineRule="auto"/>
        <w:ind w:left="852" w:hanging="432"/>
        <w:jc w:val="left"/>
        <w:rPr>
          <w:rFonts w:ascii="宋体" w:hAnsi="宋体" w:cs="宋体"/>
          <w:sz w:val="24"/>
          <w:highlight w:val="none"/>
        </w:rPr>
      </w:pPr>
    </w:p>
    <w:p w14:paraId="77FCF83D">
      <w:pPr>
        <w:spacing w:line="360" w:lineRule="auto"/>
        <w:ind w:left="852" w:hanging="432"/>
        <w:jc w:val="left"/>
        <w:rPr>
          <w:rFonts w:ascii="宋体" w:hAnsi="宋体" w:cs="宋体"/>
          <w:sz w:val="24"/>
          <w:highlight w:val="none"/>
        </w:rPr>
      </w:pPr>
    </w:p>
    <w:p w14:paraId="3ECC4042">
      <w:pPr>
        <w:spacing w:line="360" w:lineRule="auto"/>
        <w:ind w:left="852" w:hanging="432"/>
        <w:jc w:val="left"/>
        <w:rPr>
          <w:rFonts w:ascii="宋体" w:hAnsi="宋体" w:cs="宋体"/>
          <w:sz w:val="24"/>
          <w:highlight w:val="none"/>
        </w:rPr>
      </w:pPr>
    </w:p>
    <w:p w14:paraId="3CCA06CF">
      <w:pPr>
        <w:spacing w:line="360" w:lineRule="auto"/>
        <w:ind w:left="852" w:hanging="432"/>
        <w:jc w:val="left"/>
        <w:rPr>
          <w:rFonts w:ascii="宋体" w:hAnsi="宋体" w:cs="宋体"/>
          <w:sz w:val="24"/>
          <w:highlight w:val="none"/>
        </w:rPr>
      </w:pPr>
    </w:p>
    <w:p w14:paraId="2D73FD14">
      <w:pPr>
        <w:spacing w:line="360" w:lineRule="auto"/>
        <w:ind w:left="852" w:hanging="432"/>
        <w:jc w:val="left"/>
        <w:rPr>
          <w:rFonts w:ascii="宋体" w:hAnsi="宋体" w:cs="宋体"/>
          <w:sz w:val="24"/>
          <w:highlight w:val="none"/>
        </w:rPr>
      </w:pPr>
    </w:p>
    <w:p w14:paraId="55C0C5DA">
      <w:pPr>
        <w:spacing w:line="360" w:lineRule="auto"/>
        <w:ind w:left="852" w:hanging="432"/>
        <w:jc w:val="left"/>
        <w:rPr>
          <w:rFonts w:ascii="宋体" w:hAnsi="宋体" w:cs="宋体"/>
          <w:sz w:val="24"/>
          <w:highlight w:val="none"/>
        </w:rPr>
      </w:pPr>
    </w:p>
    <w:p w14:paraId="5F731103">
      <w:pPr>
        <w:spacing w:line="360" w:lineRule="auto"/>
        <w:ind w:left="852" w:hanging="432"/>
        <w:jc w:val="left"/>
        <w:rPr>
          <w:rFonts w:ascii="宋体" w:hAnsi="宋体" w:cs="宋体"/>
          <w:sz w:val="24"/>
          <w:highlight w:val="none"/>
        </w:rPr>
      </w:pPr>
    </w:p>
    <w:p w14:paraId="5C60919B">
      <w:pPr>
        <w:spacing w:line="360" w:lineRule="auto"/>
        <w:ind w:left="852" w:hanging="432"/>
        <w:jc w:val="left"/>
        <w:rPr>
          <w:rFonts w:ascii="宋体" w:hAnsi="宋体" w:cs="宋体"/>
          <w:sz w:val="24"/>
          <w:highlight w:val="none"/>
        </w:rPr>
      </w:pPr>
    </w:p>
    <w:p w14:paraId="7FBEC843">
      <w:pPr>
        <w:spacing w:line="360" w:lineRule="auto"/>
        <w:ind w:left="852" w:hanging="432"/>
        <w:jc w:val="left"/>
        <w:rPr>
          <w:rFonts w:ascii="宋体" w:hAnsi="宋体" w:cs="宋体"/>
          <w:sz w:val="24"/>
          <w:highlight w:val="none"/>
        </w:rPr>
      </w:pPr>
    </w:p>
    <w:p w14:paraId="5515B431">
      <w:pPr>
        <w:spacing w:line="360" w:lineRule="auto"/>
        <w:ind w:left="852" w:hanging="432"/>
        <w:jc w:val="left"/>
        <w:rPr>
          <w:rFonts w:ascii="宋体" w:hAnsi="宋体" w:cs="宋体"/>
          <w:sz w:val="24"/>
          <w:highlight w:val="none"/>
        </w:rPr>
      </w:pPr>
    </w:p>
    <w:p w14:paraId="3CAE8D66">
      <w:pPr>
        <w:spacing w:line="360" w:lineRule="auto"/>
        <w:ind w:left="852" w:hanging="432"/>
        <w:jc w:val="left"/>
        <w:rPr>
          <w:rFonts w:ascii="宋体" w:hAnsi="宋体" w:cs="宋体"/>
          <w:sz w:val="24"/>
          <w:highlight w:val="none"/>
        </w:rPr>
      </w:pPr>
    </w:p>
    <w:p w14:paraId="0F73547B">
      <w:pPr>
        <w:spacing w:line="360" w:lineRule="auto"/>
        <w:ind w:left="852" w:hanging="432"/>
        <w:jc w:val="left"/>
        <w:rPr>
          <w:rFonts w:ascii="宋体" w:hAnsi="宋体" w:cs="宋体"/>
          <w:sz w:val="24"/>
          <w:highlight w:val="none"/>
        </w:rPr>
      </w:pPr>
    </w:p>
    <w:p w14:paraId="567C9EAA">
      <w:pPr>
        <w:spacing w:line="360" w:lineRule="auto"/>
        <w:ind w:left="852" w:hanging="432"/>
        <w:jc w:val="left"/>
        <w:rPr>
          <w:rFonts w:ascii="宋体" w:hAnsi="宋体" w:cs="宋体"/>
          <w:sz w:val="24"/>
          <w:highlight w:val="none"/>
        </w:rPr>
      </w:pPr>
    </w:p>
    <w:p w14:paraId="05DFD181">
      <w:pPr>
        <w:spacing w:line="360" w:lineRule="auto"/>
        <w:ind w:left="852" w:hanging="432"/>
        <w:jc w:val="left"/>
        <w:rPr>
          <w:rFonts w:ascii="宋体" w:hAnsi="宋体" w:cs="宋体"/>
          <w:sz w:val="24"/>
          <w:highlight w:val="none"/>
        </w:rPr>
      </w:pPr>
    </w:p>
    <w:p w14:paraId="7674EAFF">
      <w:pPr>
        <w:spacing w:line="360" w:lineRule="auto"/>
        <w:ind w:left="852" w:hanging="432"/>
        <w:jc w:val="left"/>
        <w:rPr>
          <w:rFonts w:ascii="宋体" w:hAnsi="宋体" w:cs="宋体"/>
          <w:sz w:val="24"/>
          <w:highlight w:val="none"/>
        </w:rPr>
      </w:pPr>
    </w:p>
    <w:p w14:paraId="7E682E1F">
      <w:pPr>
        <w:spacing w:line="360" w:lineRule="auto"/>
        <w:ind w:left="852" w:hanging="432"/>
        <w:jc w:val="left"/>
        <w:rPr>
          <w:rFonts w:ascii="宋体" w:hAnsi="宋体" w:cs="宋体"/>
          <w:sz w:val="24"/>
          <w:highlight w:val="none"/>
        </w:rPr>
      </w:pPr>
    </w:p>
    <w:p w14:paraId="7DBE5444">
      <w:pPr>
        <w:spacing w:line="360" w:lineRule="auto"/>
        <w:jc w:val="left"/>
        <w:rPr>
          <w:rFonts w:ascii="宋体" w:hAnsi="宋体" w:cs="宋体"/>
          <w:sz w:val="24"/>
          <w:highlight w:val="none"/>
        </w:rPr>
      </w:pPr>
    </w:p>
    <w:p w14:paraId="09B3C265">
      <w:pPr>
        <w:spacing w:line="360" w:lineRule="auto"/>
        <w:jc w:val="center"/>
        <w:outlineLvl w:val="0"/>
        <w:rPr>
          <w:rFonts w:ascii="宋体" w:hAnsi="宋体"/>
          <w:b/>
          <w:sz w:val="32"/>
          <w:szCs w:val="32"/>
          <w:highlight w:val="none"/>
        </w:rPr>
      </w:pPr>
      <w:bookmarkStart w:id="36" w:name="_Toc305158854"/>
      <w:bookmarkStart w:id="37" w:name="_Toc265228423"/>
      <w:bookmarkStart w:id="38" w:name="_Toc226965856"/>
      <w:bookmarkStart w:id="39" w:name="_Toc9029"/>
      <w:bookmarkStart w:id="40" w:name="_Toc127151777"/>
      <w:bookmarkStart w:id="41" w:name="_Toc150774783"/>
      <w:bookmarkStart w:id="42" w:name="_Toc127161488"/>
      <w:bookmarkStart w:id="43" w:name="_Toc305158928"/>
      <w:bookmarkStart w:id="44" w:name="_Toc353825548"/>
      <w:bookmarkStart w:id="45" w:name="_Toc195842950"/>
      <w:bookmarkStart w:id="46" w:name="_Toc353873938"/>
      <w:bookmarkStart w:id="47" w:name="_Toc512937850"/>
      <w:bookmarkStart w:id="48" w:name="_Toc264969275"/>
      <w:r>
        <w:rPr>
          <w:rFonts w:ascii="宋体" w:hAnsi="宋体"/>
          <w:b/>
          <w:sz w:val="36"/>
          <w:szCs w:val="36"/>
          <w:highlight w:val="none"/>
        </w:rPr>
        <w:t>第二章   供应商须知</w:t>
      </w:r>
      <w:bookmarkEnd w:id="36"/>
      <w:bookmarkEnd w:id="37"/>
      <w:bookmarkEnd w:id="38"/>
      <w:bookmarkEnd w:id="39"/>
      <w:bookmarkEnd w:id="40"/>
      <w:bookmarkEnd w:id="41"/>
      <w:bookmarkEnd w:id="42"/>
      <w:bookmarkEnd w:id="43"/>
      <w:bookmarkEnd w:id="44"/>
      <w:bookmarkEnd w:id="45"/>
      <w:bookmarkEnd w:id="46"/>
      <w:bookmarkEnd w:id="47"/>
      <w:bookmarkEnd w:id="48"/>
    </w:p>
    <w:p w14:paraId="503562C0">
      <w:pPr>
        <w:pStyle w:val="211"/>
        <w:tabs>
          <w:tab w:val="center" w:pos="4592"/>
          <w:tab w:val="left" w:pos="7860"/>
        </w:tabs>
        <w:spacing w:before="0" w:line="360" w:lineRule="auto"/>
        <w:rPr>
          <w:rFonts w:ascii="宋体" w:hAnsi="宋体" w:eastAsia="宋体"/>
          <w:b w:val="0"/>
          <w:sz w:val="28"/>
          <w:highlight w:val="none"/>
        </w:rPr>
      </w:pPr>
      <w:bookmarkStart w:id="49" w:name="_Toc151190146"/>
      <w:bookmarkStart w:id="50" w:name="_Toc226337215"/>
      <w:bookmarkStart w:id="51" w:name="_Toc151193617"/>
      <w:bookmarkStart w:id="52" w:name="_Toc164351613"/>
      <w:bookmarkStart w:id="53" w:name="_Toc150480757"/>
      <w:bookmarkStart w:id="54" w:name="_Toc142311021"/>
      <w:bookmarkStart w:id="55" w:name="_Toc127161433"/>
      <w:bookmarkStart w:id="56" w:name="_Toc127151519"/>
      <w:bookmarkStart w:id="57" w:name="_Toc151193689"/>
      <w:bookmarkStart w:id="58" w:name="_Toc127151720"/>
      <w:bookmarkStart w:id="59" w:name="_Toc150774619"/>
      <w:bookmarkStart w:id="60" w:name="_Toc164608633"/>
      <w:bookmarkStart w:id="61" w:name="_Toc150509270"/>
      <w:bookmarkStart w:id="62" w:name="_Toc195842884"/>
      <w:bookmarkStart w:id="63" w:name="_Toc149720812"/>
      <w:bookmarkStart w:id="64" w:name="_Toc226309763"/>
      <w:bookmarkStart w:id="65" w:name="_Toc164229214"/>
      <w:bookmarkStart w:id="66" w:name="_Toc150774724"/>
      <w:bookmarkStart w:id="67" w:name="_Toc164608788"/>
      <w:bookmarkStart w:id="68" w:name="_Toc151193907"/>
      <w:bookmarkStart w:id="69" w:name="_Toc520356144"/>
      <w:bookmarkStart w:id="70" w:name="_Toc164229360"/>
      <w:bookmarkStart w:id="71" w:name="_Toc226965792"/>
      <w:bookmarkStart w:id="72" w:name="_Toc151193833"/>
      <w:bookmarkStart w:id="73" w:name="_Toc226965709"/>
      <w:bookmarkStart w:id="74" w:name="_Toc151193761"/>
      <w:r>
        <w:rPr>
          <w:rFonts w:ascii="宋体" w:hAnsi="宋体" w:eastAsia="宋体"/>
          <w:sz w:val="28"/>
          <w:highlight w:val="none"/>
        </w:rPr>
        <w:t>供应商须知资料表</w:t>
      </w:r>
    </w:p>
    <w:p w14:paraId="2B1A3339">
      <w:pPr>
        <w:jc w:val="center"/>
        <w:rPr>
          <w:rFonts w:ascii="宋体" w:hAnsi="宋体"/>
          <w:b/>
          <w:sz w:val="28"/>
          <w:szCs w:val="28"/>
          <w:highlight w:val="none"/>
        </w:rPr>
      </w:pPr>
    </w:p>
    <w:p w14:paraId="272BD286">
      <w:pPr>
        <w:spacing w:line="360" w:lineRule="auto"/>
        <w:ind w:firstLine="480"/>
        <w:rPr>
          <w:rFonts w:ascii="宋体" w:hAnsi="宋体"/>
          <w:sz w:val="24"/>
          <w:highlight w:val="none"/>
        </w:rPr>
      </w:pPr>
      <w:r>
        <w:rPr>
          <w:rFonts w:ascii="宋体" w:hAnsi="宋体"/>
          <w:sz w:val="24"/>
          <w:highlight w:val="none"/>
        </w:rPr>
        <w:t>本表是对供应商须知的具体补充和修改，如有矛盾，均以本资料表为准。标记“</w:t>
      </w:r>
      <w:r>
        <w:rPr>
          <w:rFonts w:hint="eastAsia" w:ascii="宋体" w:hAnsi="宋体"/>
          <w:sz w:val="24"/>
          <w:highlight w:val="none"/>
        </w:rPr>
        <w:t>■</w:t>
      </w:r>
      <w:r>
        <w:rPr>
          <w:rFonts w:ascii="宋体" w:hAnsi="宋体"/>
          <w:sz w:val="24"/>
          <w:highlight w:val="none"/>
        </w:rPr>
        <w:t>”的选项意为适用于本项目，标记“</w:t>
      </w:r>
      <w:r>
        <w:rPr>
          <w:rFonts w:ascii="宋体" w:hAnsi="宋体"/>
          <w:highlight w:val="none"/>
        </w:rPr>
        <w:t>□</w:t>
      </w:r>
      <w:r>
        <w:rPr>
          <w:rFonts w:ascii="宋体" w:hAnsi="宋体"/>
          <w:sz w:val="24"/>
          <w:highlight w:val="none"/>
        </w:rPr>
        <w:t>”的选项意为不适用于本项目。</w:t>
      </w:r>
    </w:p>
    <w:tbl>
      <w:tblPr>
        <w:tblStyle w:val="34"/>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789BF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573816BA">
            <w:pPr>
              <w:jc w:val="center"/>
              <w:rPr>
                <w:rFonts w:ascii="宋体" w:hAnsi="宋体"/>
                <w:b/>
                <w:bCs/>
                <w:sz w:val="24"/>
                <w:highlight w:val="none"/>
              </w:rPr>
            </w:pPr>
            <w:r>
              <w:rPr>
                <w:rFonts w:ascii="宋体" w:hAnsi="宋体"/>
                <w:b/>
                <w:sz w:val="24"/>
                <w:highlight w:val="none"/>
              </w:rPr>
              <w:t>条款号</w:t>
            </w:r>
          </w:p>
        </w:tc>
        <w:tc>
          <w:tcPr>
            <w:tcW w:w="1701" w:type="dxa"/>
            <w:vAlign w:val="center"/>
          </w:tcPr>
          <w:p w14:paraId="1DCCB251">
            <w:pPr>
              <w:jc w:val="center"/>
              <w:rPr>
                <w:rFonts w:ascii="宋体" w:hAnsi="宋体"/>
                <w:b/>
                <w:bCs/>
                <w:sz w:val="24"/>
                <w:highlight w:val="none"/>
              </w:rPr>
            </w:pPr>
            <w:r>
              <w:rPr>
                <w:rFonts w:ascii="宋体" w:hAnsi="宋体"/>
                <w:b/>
                <w:bCs/>
                <w:sz w:val="24"/>
                <w:highlight w:val="none"/>
              </w:rPr>
              <w:t>条目</w:t>
            </w:r>
          </w:p>
        </w:tc>
        <w:tc>
          <w:tcPr>
            <w:tcW w:w="7253" w:type="dxa"/>
            <w:vAlign w:val="center"/>
          </w:tcPr>
          <w:p w14:paraId="50E1919C">
            <w:pPr>
              <w:jc w:val="center"/>
              <w:rPr>
                <w:rFonts w:ascii="宋体" w:hAnsi="宋体"/>
                <w:b/>
                <w:bCs/>
                <w:sz w:val="24"/>
                <w:highlight w:val="none"/>
              </w:rPr>
            </w:pPr>
            <w:r>
              <w:rPr>
                <w:rFonts w:ascii="宋体" w:hAnsi="宋体"/>
                <w:b/>
                <w:bCs/>
                <w:sz w:val="24"/>
                <w:highlight w:val="none"/>
              </w:rPr>
              <w:t>内容</w:t>
            </w:r>
          </w:p>
        </w:tc>
      </w:tr>
      <w:tr w14:paraId="12DAE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1BC8ADE">
            <w:pPr>
              <w:pStyle w:val="245"/>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14:paraId="09281555">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14:paraId="61C71792">
            <w:pPr>
              <w:jc w:val="left"/>
              <w:rPr>
                <w:rFonts w:ascii="宋体" w:hAnsi="宋体" w:cs="宋体"/>
                <w:sz w:val="24"/>
                <w:highlight w:val="none"/>
              </w:rPr>
            </w:pPr>
            <w:r>
              <w:rPr>
                <w:rFonts w:hint="eastAsia" w:ascii="宋体" w:hAnsi="宋体" w:cs="宋体"/>
                <w:sz w:val="24"/>
                <w:highlight w:val="none"/>
              </w:rPr>
              <w:t>项目属性：</w:t>
            </w:r>
          </w:p>
          <w:p w14:paraId="2DE036FF">
            <w:pPr>
              <w:jc w:val="left"/>
              <w:rPr>
                <w:rFonts w:ascii="宋体" w:hAnsi="宋体" w:cs="宋体"/>
                <w:sz w:val="24"/>
                <w:highlight w:val="none"/>
              </w:rPr>
            </w:pPr>
            <w:r>
              <w:rPr>
                <w:rFonts w:hint="eastAsia" w:ascii="宋体" w:hAnsi="宋体" w:cs="宋体"/>
                <w:sz w:val="24"/>
                <w:highlight w:val="none"/>
              </w:rPr>
              <w:t>■服务</w:t>
            </w:r>
          </w:p>
          <w:p w14:paraId="0DAAB140">
            <w:pPr>
              <w:jc w:val="left"/>
              <w:rPr>
                <w:rFonts w:ascii="宋体" w:hAnsi="宋体" w:cs="宋体"/>
                <w:sz w:val="24"/>
                <w:highlight w:val="none"/>
              </w:rPr>
            </w:pPr>
            <w:r>
              <w:rPr>
                <w:rFonts w:hint="eastAsia" w:ascii="宋体" w:hAnsi="宋体" w:cs="宋体"/>
                <w:sz w:val="24"/>
                <w:highlight w:val="none"/>
              </w:rPr>
              <w:t>□货物</w:t>
            </w:r>
          </w:p>
          <w:p w14:paraId="685EAB34">
            <w:pPr>
              <w:jc w:val="left"/>
              <w:rPr>
                <w:rFonts w:ascii="宋体" w:hAnsi="宋体" w:cs="宋体"/>
                <w:sz w:val="24"/>
                <w:highlight w:val="none"/>
                <w:u w:val="single"/>
              </w:rPr>
            </w:pPr>
            <w:r>
              <w:rPr>
                <w:rFonts w:hint="eastAsia" w:ascii="宋体" w:hAnsi="宋体" w:cs="宋体"/>
                <w:sz w:val="24"/>
                <w:highlight w:val="none"/>
              </w:rPr>
              <w:t>□工程</w:t>
            </w:r>
          </w:p>
        </w:tc>
      </w:tr>
      <w:tr w14:paraId="7D70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vAlign w:val="center"/>
          </w:tcPr>
          <w:p w14:paraId="73678B7C">
            <w:pPr>
              <w:pStyle w:val="245"/>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14:paraId="665EF6F3">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14:paraId="6434BF7D">
            <w:pPr>
              <w:jc w:val="left"/>
              <w:rPr>
                <w:rFonts w:ascii="宋体" w:hAnsi="宋体" w:cs="宋体"/>
                <w:sz w:val="24"/>
                <w:highlight w:val="none"/>
              </w:rPr>
            </w:pPr>
            <w:r>
              <w:rPr>
                <w:rFonts w:hint="eastAsia" w:ascii="宋体" w:hAnsi="宋体" w:cs="宋体"/>
                <w:sz w:val="24"/>
                <w:highlight w:val="none"/>
              </w:rPr>
              <w:t>■不组织</w:t>
            </w:r>
          </w:p>
          <w:p w14:paraId="56A2F7E0">
            <w:pPr>
              <w:jc w:val="left"/>
              <w:rPr>
                <w:rFonts w:ascii="宋体" w:hAnsi="宋体" w:cs="宋体"/>
                <w:bCs/>
                <w:sz w:val="24"/>
                <w:highlight w:val="none"/>
              </w:rPr>
            </w:pPr>
            <w:r>
              <w:rPr>
                <w:rFonts w:hint="eastAsia" w:ascii="宋体" w:hAnsi="宋体" w:cs="宋体"/>
                <w:sz w:val="24"/>
                <w:highlight w:val="none"/>
              </w:rPr>
              <w:t>□组织，考察时间：___年___月___日___点___分</w:t>
            </w:r>
          </w:p>
          <w:p w14:paraId="450C2192">
            <w:pPr>
              <w:pStyle w:val="245"/>
              <w:rPr>
                <w:rFonts w:hint="default" w:hAnsi="宋体" w:cs="宋体"/>
                <w:sz w:val="24"/>
                <w:szCs w:val="24"/>
                <w:highlight w:val="none"/>
              </w:rPr>
            </w:pPr>
            <w:r>
              <w:rPr>
                <w:rFonts w:hAnsi="宋体" w:cs="宋体"/>
                <w:sz w:val="24"/>
                <w:szCs w:val="24"/>
                <w:highlight w:val="none"/>
              </w:rPr>
              <w:t>考察地点：___________。</w:t>
            </w:r>
          </w:p>
        </w:tc>
      </w:tr>
      <w:tr w14:paraId="639C1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vAlign w:val="center"/>
          </w:tcPr>
          <w:p w14:paraId="659083D6">
            <w:pPr>
              <w:pStyle w:val="245"/>
              <w:jc w:val="center"/>
              <w:rPr>
                <w:rFonts w:hint="default" w:hAnsi="宋体" w:cs="宋体"/>
                <w:sz w:val="24"/>
                <w:szCs w:val="24"/>
                <w:highlight w:val="none"/>
              </w:rPr>
            </w:pPr>
          </w:p>
        </w:tc>
        <w:tc>
          <w:tcPr>
            <w:tcW w:w="1701" w:type="dxa"/>
            <w:vAlign w:val="center"/>
          </w:tcPr>
          <w:p w14:paraId="741E862D">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14:paraId="520E5998">
            <w:pPr>
              <w:jc w:val="left"/>
              <w:rPr>
                <w:rFonts w:ascii="宋体" w:hAnsi="宋体" w:cs="宋体"/>
                <w:sz w:val="24"/>
                <w:highlight w:val="none"/>
              </w:rPr>
            </w:pPr>
            <w:r>
              <w:rPr>
                <w:rFonts w:hint="eastAsia" w:ascii="宋体" w:hAnsi="宋体" w:cs="宋体"/>
                <w:sz w:val="24"/>
                <w:highlight w:val="none"/>
              </w:rPr>
              <w:t>■不召开</w:t>
            </w:r>
          </w:p>
          <w:p w14:paraId="0B8FEFC4">
            <w:pPr>
              <w:jc w:val="left"/>
              <w:rPr>
                <w:rFonts w:ascii="宋体" w:hAnsi="宋体" w:cs="宋体"/>
                <w:sz w:val="24"/>
                <w:highlight w:val="none"/>
              </w:rPr>
            </w:pPr>
            <w:r>
              <w:rPr>
                <w:rFonts w:hint="eastAsia" w:ascii="宋体" w:hAnsi="宋体" w:cs="宋体"/>
                <w:sz w:val="24"/>
                <w:highlight w:val="none"/>
              </w:rPr>
              <w:t>□召开，召开时间：___年___月___日___点___分</w:t>
            </w:r>
          </w:p>
          <w:p w14:paraId="2BEDF9FC">
            <w:pPr>
              <w:jc w:val="left"/>
              <w:rPr>
                <w:rFonts w:ascii="宋体" w:hAnsi="宋体" w:cs="宋体"/>
                <w:sz w:val="24"/>
                <w:highlight w:val="none"/>
              </w:rPr>
            </w:pPr>
            <w:r>
              <w:rPr>
                <w:rFonts w:hint="eastAsia" w:ascii="宋体" w:hAnsi="宋体" w:cs="宋体"/>
                <w:sz w:val="24"/>
                <w:highlight w:val="none"/>
              </w:rPr>
              <w:t>召开地点：___________。</w:t>
            </w:r>
          </w:p>
        </w:tc>
      </w:tr>
      <w:tr w14:paraId="754FB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88" w:type="dxa"/>
            <w:vAlign w:val="center"/>
          </w:tcPr>
          <w:p w14:paraId="758B70DC">
            <w:pPr>
              <w:pStyle w:val="245"/>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14:paraId="01758EF4">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14:paraId="15F9D0D4">
            <w:pPr>
              <w:jc w:val="left"/>
              <w:rPr>
                <w:rFonts w:ascii="宋体" w:hAnsi="宋体" w:cs="宋体"/>
                <w:sz w:val="24"/>
                <w:highlight w:val="none"/>
                <w:u w:val="single"/>
              </w:rPr>
            </w:pPr>
            <w:r>
              <w:rPr>
                <w:rFonts w:hint="eastAsia" w:ascii="宋体" w:hAnsi="宋体" w:cs="宋体"/>
                <w:sz w:val="24"/>
                <w:highlight w:val="none"/>
              </w:rPr>
              <w:t>本项目采购标的对应的中小企业划分标准所属行业：</w:t>
            </w:r>
            <w:r>
              <w:rPr>
                <w:rFonts w:hint="eastAsia" w:ascii="宋体" w:hAnsi="宋体" w:cs="宋体"/>
                <w:sz w:val="24"/>
                <w:highlight w:val="none"/>
                <w:u w:val="single"/>
              </w:rPr>
              <w:t>其他未列明行</w:t>
            </w:r>
          </w:p>
          <w:p w14:paraId="2BCD129C">
            <w:pPr>
              <w:jc w:val="left"/>
              <w:rPr>
                <w:rFonts w:ascii="宋体" w:hAnsi="宋体" w:cs="宋体"/>
                <w:sz w:val="24"/>
                <w:highlight w:val="none"/>
              </w:rPr>
            </w:pPr>
            <w:r>
              <w:rPr>
                <w:rFonts w:hint="eastAsia" w:ascii="宋体" w:hAnsi="宋体" w:cs="宋体"/>
                <w:sz w:val="24"/>
                <w:highlight w:val="none"/>
                <w:u w:val="single"/>
              </w:rPr>
              <w:t>业：从业人员 300 人以下的为中小微型企业。其中，从业人员100 人及以上的为中型企业；从业人员 10 人及以上的为小型企业；从业人员 10 人以下的为微型企业。</w:t>
            </w:r>
          </w:p>
        </w:tc>
      </w:tr>
      <w:tr w14:paraId="09E69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8" w:hRule="atLeast"/>
          <w:jc w:val="center"/>
        </w:trPr>
        <w:tc>
          <w:tcPr>
            <w:tcW w:w="988" w:type="dxa"/>
            <w:vAlign w:val="center"/>
          </w:tcPr>
          <w:p w14:paraId="0DF25132">
            <w:pPr>
              <w:pStyle w:val="245"/>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14:paraId="24219FB1">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14:paraId="38F80971">
            <w:pPr>
              <w:jc w:val="left"/>
              <w:rPr>
                <w:rFonts w:ascii="宋体" w:hAnsi="宋体" w:cs="宋体"/>
                <w:sz w:val="24"/>
                <w:highlight w:val="none"/>
              </w:rPr>
            </w:pPr>
            <w:r>
              <w:rPr>
                <w:rFonts w:hint="eastAsia" w:ascii="宋体" w:hAnsi="宋体" w:cs="宋体"/>
                <w:sz w:val="24"/>
                <w:highlight w:val="none"/>
              </w:rPr>
              <w:t>报价的特殊规定：</w:t>
            </w:r>
          </w:p>
          <w:p w14:paraId="1E8EFA1C">
            <w:pPr>
              <w:jc w:val="left"/>
              <w:rPr>
                <w:rFonts w:ascii="宋体" w:hAnsi="宋体" w:cs="宋体"/>
                <w:sz w:val="24"/>
                <w:highlight w:val="none"/>
              </w:rPr>
            </w:pPr>
            <w:r>
              <w:rPr>
                <w:rFonts w:hint="eastAsia" w:ascii="宋体" w:hAnsi="宋体" w:cs="宋体"/>
                <w:sz w:val="24"/>
                <w:highlight w:val="none"/>
              </w:rPr>
              <w:t>□无</w:t>
            </w:r>
          </w:p>
          <w:p w14:paraId="6E1DD7A4">
            <w:pPr>
              <w:jc w:val="left"/>
              <w:rPr>
                <w:rFonts w:ascii="宋体" w:hAnsi="宋体" w:cs="宋体"/>
                <w:sz w:val="24"/>
                <w:highlight w:val="none"/>
              </w:rPr>
            </w:pPr>
            <w:r>
              <w:rPr>
                <w:rFonts w:hint="eastAsia" w:ascii="宋体" w:hAnsi="宋体" w:cs="宋体"/>
                <w:sz w:val="24"/>
                <w:highlight w:val="none"/>
              </w:rPr>
              <w:t>■有，具体情形：</w:t>
            </w:r>
            <w:r>
              <w:rPr>
                <w:rFonts w:hint="eastAsia" w:ascii="宋体" w:hAnsi="宋体" w:cs="宋体"/>
                <w:b/>
                <w:bCs/>
                <w:sz w:val="24"/>
                <w:highlight w:val="none"/>
                <w:u w:val="single"/>
              </w:rPr>
              <w:t>2次报价</w:t>
            </w:r>
            <w:r>
              <w:rPr>
                <w:rFonts w:hint="eastAsia" w:ascii="宋体" w:hAnsi="宋体" w:cs="宋体"/>
                <w:sz w:val="24"/>
                <w:highlight w:val="none"/>
                <w:u w:val="single"/>
              </w:rPr>
              <w:t>，响应文件中的报价作为首次报价，首次报价不超最高限价（控制价），磋商小组应当要求所有实质性响应的供应商在规定时间内提交最后报价，最后报价作为评分依据。</w:t>
            </w:r>
          </w:p>
        </w:tc>
      </w:tr>
      <w:tr w14:paraId="606EC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988" w:type="dxa"/>
            <w:vAlign w:val="center"/>
          </w:tcPr>
          <w:p w14:paraId="6E0BEB98">
            <w:pPr>
              <w:pStyle w:val="245"/>
              <w:jc w:val="center"/>
              <w:rPr>
                <w:rFonts w:hint="default" w:hAnsi="宋体" w:cs="宋体"/>
                <w:sz w:val="24"/>
                <w:szCs w:val="24"/>
                <w:highlight w:val="none"/>
              </w:rPr>
            </w:pPr>
            <w:r>
              <w:rPr>
                <w:rFonts w:hAnsi="宋体" w:cs="宋体"/>
                <w:sz w:val="24"/>
                <w:szCs w:val="24"/>
                <w:highlight w:val="none"/>
              </w:rPr>
              <w:t>11.1</w:t>
            </w:r>
          </w:p>
        </w:tc>
        <w:tc>
          <w:tcPr>
            <w:tcW w:w="1701" w:type="dxa"/>
            <w:vAlign w:val="center"/>
          </w:tcPr>
          <w:p w14:paraId="5A5A284B">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14:paraId="4FC8ABAC">
            <w:pPr>
              <w:jc w:val="left"/>
              <w:rPr>
                <w:rFonts w:ascii="宋体" w:hAnsi="宋体" w:cs="宋体"/>
                <w:sz w:val="24"/>
                <w:highlight w:val="none"/>
              </w:rPr>
            </w:pPr>
            <w:r>
              <w:rPr>
                <w:rFonts w:hint="eastAsia" w:ascii="宋体" w:hAnsi="宋体" w:cs="宋体"/>
                <w:sz w:val="24"/>
                <w:highlight w:val="none"/>
              </w:rPr>
              <w:t>免收</w:t>
            </w:r>
          </w:p>
        </w:tc>
      </w:tr>
      <w:tr w14:paraId="48FB4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88" w:type="dxa"/>
            <w:vAlign w:val="center"/>
          </w:tcPr>
          <w:p w14:paraId="156C30C8">
            <w:pPr>
              <w:pStyle w:val="245"/>
              <w:jc w:val="center"/>
              <w:rPr>
                <w:rFonts w:hint="default" w:hAnsi="宋体" w:cs="宋体"/>
                <w:sz w:val="24"/>
                <w:szCs w:val="24"/>
                <w:highlight w:val="none"/>
              </w:rPr>
            </w:pPr>
            <w:r>
              <w:rPr>
                <w:rFonts w:hAnsi="宋体" w:cs="宋体"/>
                <w:sz w:val="24"/>
                <w:szCs w:val="24"/>
                <w:highlight w:val="none"/>
              </w:rPr>
              <w:t>12.1</w:t>
            </w:r>
          </w:p>
        </w:tc>
        <w:tc>
          <w:tcPr>
            <w:tcW w:w="1701" w:type="dxa"/>
            <w:vAlign w:val="center"/>
          </w:tcPr>
          <w:p w14:paraId="72982918">
            <w:pPr>
              <w:jc w:val="center"/>
              <w:rPr>
                <w:rFonts w:ascii="宋体" w:hAnsi="宋体" w:cs="宋体"/>
                <w:sz w:val="24"/>
                <w:highlight w:val="none"/>
              </w:rPr>
            </w:pPr>
            <w:r>
              <w:rPr>
                <w:rFonts w:hint="eastAsia" w:ascii="宋体" w:hAnsi="宋体" w:cs="宋体"/>
                <w:sz w:val="24"/>
                <w:highlight w:val="none"/>
              </w:rPr>
              <w:t>响应有效期</w:t>
            </w:r>
          </w:p>
        </w:tc>
        <w:tc>
          <w:tcPr>
            <w:tcW w:w="7253" w:type="dxa"/>
            <w:vAlign w:val="center"/>
          </w:tcPr>
          <w:p w14:paraId="526D5FA6">
            <w:pPr>
              <w:jc w:val="left"/>
              <w:rPr>
                <w:rFonts w:ascii="宋体" w:hAnsi="宋体" w:cs="宋体"/>
                <w:sz w:val="24"/>
                <w:highlight w:val="none"/>
              </w:rPr>
            </w:pPr>
            <w:r>
              <w:rPr>
                <w:rFonts w:hint="eastAsia" w:ascii="宋体" w:hAnsi="宋体" w:cs="宋体"/>
                <w:sz w:val="24"/>
                <w:highlight w:val="none"/>
              </w:rPr>
              <w:t>自提交响应文件的截止之日起算</w:t>
            </w:r>
            <w:r>
              <w:rPr>
                <w:rFonts w:hint="eastAsia" w:ascii="宋体" w:hAnsi="宋体" w:cs="宋体"/>
                <w:sz w:val="24"/>
                <w:highlight w:val="none"/>
                <w:u w:val="single"/>
              </w:rPr>
              <w:t>60</w:t>
            </w:r>
            <w:r>
              <w:rPr>
                <w:rFonts w:hint="eastAsia" w:ascii="宋体" w:hAnsi="宋体" w:cs="宋体"/>
                <w:sz w:val="24"/>
                <w:highlight w:val="none"/>
              </w:rPr>
              <w:t>日历天。</w:t>
            </w:r>
          </w:p>
        </w:tc>
      </w:tr>
      <w:tr w14:paraId="541B0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BBB6B36">
            <w:pPr>
              <w:pStyle w:val="245"/>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14:paraId="100CE930">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14:paraId="5A5A7F92">
            <w:pPr>
              <w:jc w:val="left"/>
              <w:rPr>
                <w:rFonts w:ascii="宋体" w:hAnsi="宋体" w:cs="宋体"/>
                <w:sz w:val="24"/>
                <w:highlight w:val="none"/>
              </w:rPr>
            </w:pPr>
            <w:r>
              <w:rPr>
                <w:rFonts w:hint="eastAsia" w:ascii="宋体" w:hAnsi="宋体" w:cs="宋体"/>
                <w:sz w:val="24"/>
                <w:highlight w:val="none"/>
              </w:rPr>
              <w:t xml:space="preserve">本项目是否允许分包： </w:t>
            </w:r>
          </w:p>
          <w:p w14:paraId="5CDCF986">
            <w:pPr>
              <w:jc w:val="left"/>
              <w:rPr>
                <w:rFonts w:ascii="宋体" w:hAnsi="宋体" w:cs="宋体"/>
                <w:sz w:val="24"/>
                <w:highlight w:val="none"/>
              </w:rPr>
            </w:pPr>
            <w:r>
              <w:rPr>
                <w:rFonts w:hint="eastAsia" w:ascii="宋体" w:hAnsi="宋体" w:cs="宋体"/>
                <w:sz w:val="24"/>
                <w:highlight w:val="none"/>
              </w:rPr>
              <w:t>■不允许</w:t>
            </w:r>
          </w:p>
          <w:p w14:paraId="245D82B1">
            <w:pPr>
              <w:jc w:val="left"/>
              <w:rPr>
                <w:rFonts w:ascii="宋体" w:hAnsi="宋体" w:cs="宋体"/>
                <w:sz w:val="24"/>
                <w:highlight w:val="none"/>
              </w:rPr>
            </w:pPr>
            <w:r>
              <w:rPr>
                <w:rFonts w:hint="eastAsia" w:ascii="宋体" w:hAnsi="宋体" w:cs="宋体"/>
                <w:sz w:val="24"/>
                <w:highlight w:val="none"/>
              </w:rPr>
              <w:t>□允许，具体要求：_______。</w:t>
            </w:r>
          </w:p>
          <w:p w14:paraId="326B8131">
            <w:pPr>
              <w:jc w:val="left"/>
              <w:rPr>
                <w:rFonts w:ascii="宋体" w:hAnsi="宋体" w:cs="宋体"/>
                <w:sz w:val="24"/>
                <w:highlight w:val="none"/>
              </w:rPr>
            </w:pPr>
            <w:r>
              <w:rPr>
                <w:rFonts w:hint="eastAsia" w:ascii="宋体" w:hAnsi="宋体" w:cs="宋体"/>
                <w:sz w:val="24"/>
                <w:highlight w:val="none"/>
              </w:rPr>
              <w:t>（1）可以分包履行的具体内容：_______；</w:t>
            </w:r>
          </w:p>
          <w:p w14:paraId="6147F3D0">
            <w:pPr>
              <w:jc w:val="left"/>
              <w:rPr>
                <w:rFonts w:ascii="宋体" w:hAnsi="宋体" w:cs="宋体"/>
                <w:sz w:val="24"/>
                <w:highlight w:val="none"/>
              </w:rPr>
            </w:pPr>
            <w:r>
              <w:rPr>
                <w:rFonts w:hint="eastAsia" w:ascii="宋体" w:hAnsi="宋体" w:cs="宋体"/>
                <w:sz w:val="24"/>
                <w:highlight w:val="none"/>
              </w:rPr>
              <w:t>（2）允许分包的金额或者比例：_______；</w:t>
            </w:r>
          </w:p>
          <w:p w14:paraId="2061698D">
            <w:pPr>
              <w:jc w:val="left"/>
              <w:rPr>
                <w:rFonts w:ascii="宋体" w:hAnsi="宋体" w:cs="宋体"/>
                <w:sz w:val="24"/>
                <w:highlight w:val="none"/>
                <w:u w:val="single"/>
              </w:rPr>
            </w:pPr>
            <w:r>
              <w:rPr>
                <w:rFonts w:hint="eastAsia" w:ascii="宋体" w:hAnsi="宋体" w:cs="宋体"/>
                <w:sz w:val="24"/>
                <w:highlight w:val="none"/>
              </w:rPr>
              <w:t>（3）其他要求：_______。</w:t>
            </w:r>
          </w:p>
        </w:tc>
      </w:tr>
      <w:tr w14:paraId="63F0F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988" w:type="dxa"/>
            <w:vAlign w:val="center"/>
          </w:tcPr>
          <w:p w14:paraId="2C797C37">
            <w:pPr>
              <w:pStyle w:val="245"/>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14:paraId="4B9F107D">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14:paraId="30486254">
            <w:pPr>
              <w:jc w:val="left"/>
              <w:rPr>
                <w:rFonts w:ascii="宋体" w:hAnsi="宋体" w:cs="宋体"/>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书面形式</w:t>
            </w:r>
            <w:r>
              <w:rPr>
                <w:rFonts w:hint="eastAsia" w:ascii="宋体" w:hAnsi="宋体" w:cs="宋体"/>
                <w:sz w:val="24"/>
                <w:highlight w:val="none"/>
              </w:rPr>
              <w:t>。</w:t>
            </w:r>
          </w:p>
        </w:tc>
      </w:tr>
      <w:tr w14:paraId="0C5FD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988" w:type="dxa"/>
            <w:vAlign w:val="center"/>
          </w:tcPr>
          <w:p w14:paraId="2F722A64">
            <w:pPr>
              <w:pStyle w:val="245"/>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14:paraId="49D0FDF1">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14:paraId="71AAE88E">
            <w:pPr>
              <w:jc w:val="left"/>
              <w:rPr>
                <w:rFonts w:ascii="宋体" w:hAnsi="宋体" w:cs="宋体"/>
                <w:sz w:val="24"/>
                <w:highlight w:val="none"/>
              </w:rPr>
            </w:pPr>
            <w:r>
              <w:rPr>
                <w:rFonts w:hint="eastAsia" w:ascii="宋体" w:hAnsi="宋体" w:cs="宋体"/>
                <w:sz w:val="24"/>
                <w:highlight w:val="none"/>
              </w:rPr>
              <w:t>接收询问和质疑的联系方式</w:t>
            </w:r>
          </w:p>
          <w:p w14:paraId="44A87FE7">
            <w:pPr>
              <w:jc w:val="left"/>
              <w:rPr>
                <w:rFonts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江苏畅誉项目管理有限公司招投标事业部</w:t>
            </w:r>
            <w:r>
              <w:rPr>
                <w:rFonts w:hint="eastAsia" w:ascii="宋体" w:hAnsi="宋体" w:cs="宋体"/>
                <w:sz w:val="24"/>
                <w:highlight w:val="none"/>
              </w:rPr>
              <w:t>；</w:t>
            </w:r>
          </w:p>
          <w:p w14:paraId="0F3FA58D">
            <w:pPr>
              <w:jc w:val="left"/>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0519-83311666</w:t>
            </w:r>
            <w:r>
              <w:rPr>
                <w:rFonts w:hint="eastAsia" w:ascii="宋体" w:hAnsi="宋体" w:cs="宋体"/>
                <w:sz w:val="24"/>
                <w:highlight w:val="none"/>
              </w:rPr>
              <w:t>；</w:t>
            </w:r>
          </w:p>
          <w:p w14:paraId="17BEC387">
            <w:pPr>
              <w:jc w:val="left"/>
              <w:rPr>
                <w:rFonts w:ascii="宋体" w:hAnsi="宋体" w:cs="宋体"/>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常州市天宁区弘智路7号B座3楼</w:t>
            </w:r>
            <w:r>
              <w:rPr>
                <w:rFonts w:hint="eastAsia" w:ascii="宋体" w:hAnsi="宋体" w:cs="宋体"/>
                <w:sz w:val="24"/>
                <w:highlight w:val="none"/>
              </w:rPr>
              <w:t>。</w:t>
            </w:r>
          </w:p>
        </w:tc>
      </w:tr>
      <w:tr w14:paraId="5444A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425EE96">
            <w:pPr>
              <w:pStyle w:val="245"/>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14:paraId="4E3EDA37">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14:paraId="5C465522">
            <w:pPr>
              <w:jc w:val="left"/>
              <w:rPr>
                <w:rFonts w:ascii="宋体" w:hAnsi="宋体" w:cs="宋体"/>
                <w:sz w:val="24"/>
                <w:highlight w:val="none"/>
              </w:rPr>
            </w:pPr>
            <w:r>
              <w:rPr>
                <w:rFonts w:hint="eastAsia" w:ascii="宋体" w:hAnsi="宋体" w:cs="宋体"/>
                <w:sz w:val="24"/>
                <w:highlight w:val="none"/>
              </w:rPr>
              <w:t>收费对象：</w:t>
            </w:r>
          </w:p>
          <w:p w14:paraId="113CDB70">
            <w:pPr>
              <w:jc w:val="left"/>
              <w:rPr>
                <w:rFonts w:ascii="宋体" w:hAnsi="宋体" w:cs="宋体"/>
                <w:sz w:val="24"/>
                <w:highlight w:val="none"/>
              </w:rPr>
            </w:pPr>
            <w:r>
              <w:rPr>
                <w:rFonts w:hint="eastAsia" w:ascii="宋体" w:hAnsi="宋体" w:cs="宋体"/>
                <w:sz w:val="24"/>
                <w:highlight w:val="none"/>
              </w:rPr>
              <w:t>□采购人</w:t>
            </w:r>
          </w:p>
          <w:p w14:paraId="66BB023F">
            <w:pPr>
              <w:jc w:val="left"/>
              <w:rPr>
                <w:rFonts w:ascii="宋体" w:hAnsi="宋体" w:cs="宋体"/>
                <w:sz w:val="24"/>
                <w:highlight w:val="none"/>
              </w:rPr>
            </w:pPr>
            <w:r>
              <w:rPr>
                <w:rFonts w:hint="eastAsia" w:ascii="宋体" w:hAnsi="宋体" w:cs="宋体"/>
                <w:sz w:val="24"/>
                <w:highlight w:val="none"/>
              </w:rPr>
              <w:t>■成交供应商</w:t>
            </w:r>
          </w:p>
          <w:p w14:paraId="2F520B52">
            <w:pPr>
              <w:pStyle w:val="279"/>
              <w:rPr>
                <w:rFonts w:ascii="宋体" w:hAnsi="宋体" w:cs="宋体"/>
                <w:color w:val="auto"/>
                <w:highlight w:val="none"/>
              </w:rPr>
            </w:pPr>
            <w:r>
              <w:rPr>
                <w:rFonts w:hint="eastAsia" w:ascii="宋体" w:hAnsi="宋体" w:cs="宋体"/>
                <w:color w:val="auto"/>
                <w:highlight w:val="none"/>
              </w:rPr>
              <w:t>收费标准：</w:t>
            </w:r>
          </w:p>
          <w:tbl>
            <w:tblPr>
              <w:tblStyle w:val="34"/>
              <w:tblW w:w="47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7"/>
              <w:gridCol w:w="1707"/>
            </w:tblGrid>
            <w:tr w14:paraId="25E25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3" w:hRule="atLeast"/>
              </w:trPr>
              <w:tc>
                <w:tcPr>
                  <w:tcW w:w="3027" w:type="dxa"/>
                </w:tcPr>
                <w:p w14:paraId="798919DC">
                  <w:pPr>
                    <w:spacing w:line="440" w:lineRule="exact"/>
                    <w:ind w:firstLine="1080"/>
                    <w:rPr>
                      <w:rFonts w:ascii="宋体" w:hAnsi="宋体" w:cs="宋体"/>
                      <w:bCs/>
                      <w:sz w:val="24"/>
                      <w:highlight w:val="none"/>
                    </w:rPr>
                  </w:pPr>
                  <w:r>
                    <w:rPr>
                      <w:rFonts w:hint="eastAsia" w:ascii="宋体" w:hAnsi="宋体" w:cs="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7" name="直接连接符 3"/>
                            <wp:cNvGraphicFramePr/>
                            <a:graphic xmlns:a="http://schemas.openxmlformats.org/drawingml/2006/main">
                              <a:graphicData uri="http://schemas.microsoft.com/office/word/2010/wordprocessingShape">
                                <wps:wsp>
                                  <wps:cNvCnPr/>
                                  <wps:spPr bwMode="auto">
                                    <a:xfrm flipH="1" flipV="1">
                                      <a:off x="0" y="0"/>
                                      <a:ext cx="1506855" cy="1675130"/>
                                    </a:xfrm>
                                    <a:prstGeom prst="line">
                                      <a:avLst/>
                                    </a:prstGeom>
                                    <a:solidFill>
                                      <a:srgbClr val="FFFFFF"/>
                                    </a:solidFill>
                                    <a:ln>
                                      <a:solidFill>
                                        <a:srgbClr val="000000"/>
                                      </a:solidFill>
                                    </a:ln>
                                    <a:effectLst/>
                                  </wps:spPr>
                                  <wps:bodyPr/>
                                </wps:wsp>
                              </a:graphicData>
                            </a:graphic>
                          </wp:anchor>
                        </w:drawing>
                      </mc:Choice>
                      <mc:Fallback>
                        <w:pict>
                          <v:line id="直接连接符 3" o:spid="_x0000_s1026" o:spt="20" style="position:absolute;left:0pt;flip:x y;margin-left:27pt;margin-top:-0.35pt;height:131.9pt;width:118.65pt;z-index:251660288;mso-width-relative:page;mso-height-relative:page;" fillcolor="#FFFFFF" filled="t" stroked="t" coordsize="21600,21600" o:gfxdata="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VLcW81QAAAAgBAAAPAAAAAAAAAAEA&#10;IAAAACIAAABkcnMvZG93bnJldi54bWxQSwECFAAUAAAACACHTuJAA4O29NkBAAC2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cs="宋体"/>
                      <w:bCs/>
                      <w:sz w:val="24"/>
                      <w:highlight w:val="none"/>
                    </w:rPr>
                    <mc:AlternateContent>
                      <mc:Choice Requires="wps">
                        <w:drawing>
                          <wp:anchor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4" o:spid="_x0000_s1026" o:spt="20" style="position:absolute;left:0pt;margin-left:-8.85pt;margin-top:-0.35pt;height:0pt;width:0.05pt;z-index:251659264;mso-width-relative:page;mso-height-relative:page;" fillcolor="#FFFFFF" filled="t" stroked="t" coordsize="21600,21600" o:gfxdata="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olBTdMAAAAHAQAADwAAAAAAAAABACAAAAAiAAAAZHJzL2Rvd25yZXYueG1sUEsB&#10;AhQAFAAAAAgAh07iQPvm54jBAQAAmAMAAA4AAAAAAAAAAQAgAAAAIgEAAGRycy9lMm9Eb2MueG1s&#10;UEsFBgAAAAAGAAYAWQEAAFUFAAAAAA==&#10;">
                            <v:fill on="t" focussize="0,0"/>
                            <v:stroke color="#000000" joinstyle="round"/>
                            <v:imagedata o:title=""/>
                            <o:lock v:ext="edit" aspectratio="f"/>
                          </v:line>
                        </w:pict>
                      </mc:Fallback>
                    </mc:AlternateContent>
                  </w:r>
                  <w:r>
                    <w:rPr>
                      <w:rFonts w:hint="eastAsia" w:ascii="宋体" w:hAnsi="宋体" w:cs="宋体"/>
                      <w:bCs/>
                      <w:sz w:val="24"/>
                      <w:highlight w:val="none"/>
                    </w:rPr>
                    <w:t>服</w:t>
                  </w:r>
                </w:p>
                <w:p w14:paraId="1BB1FB4B">
                  <w:pPr>
                    <w:spacing w:line="440" w:lineRule="exact"/>
                    <w:ind w:firstLine="240"/>
                    <w:rPr>
                      <w:rFonts w:ascii="宋体" w:hAnsi="宋体" w:cs="宋体"/>
                      <w:bCs/>
                      <w:sz w:val="24"/>
                      <w:highlight w:val="none"/>
                    </w:rPr>
                  </w:pPr>
                  <w:r>
                    <w:rPr>
                      <w:rFonts w:hint="eastAsia" w:ascii="宋体" w:hAnsi="宋体" w:cs="宋体"/>
                      <w:bCs/>
                      <w:sz w:val="24"/>
                      <w:highlight w:val="none"/>
                    </w:rPr>
                    <w:t>费　　　   务</w:t>
                  </w:r>
                </w:p>
                <w:p w14:paraId="16023527">
                  <w:pPr>
                    <w:spacing w:line="440" w:lineRule="exact"/>
                    <w:ind w:firstLine="1440"/>
                    <w:rPr>
                      <w:rFonts w:ascii="宋体" w:hAnsi="宋体" w:cs="宋体"/>
                      <w:bCs/>
                      <w:sz w:val="24"/>
                      <w:highlight w:val="none"/>
                    </w:rPr>
                  </w:pPr>
                  <w:r>
                    <w:rPr>
                      <w:rFonts w:hint="eastAsia" w:ascii="宋体" w:hAnsi="宋体" w:cs="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-64135</wp:posOffset>
                            </wp:positionH>
                            <wp:positionV relativeFrom="paragraph">
                              <wp:posOffset>81915</wp:posOffset>
                            </wp:positionV>
                            <wp:extent cx="1914525" cy="1029335"/>
                            <wp:effectExtent l="2540" t="4445" r="6985" b="13970"/>
                            <wp:wrapNone/>
                            <wp:docPr id="9" name="直接连接符 5"/>
                            <wp:cNvGraphicFramePr/>
                            <a:graphic xmlns:a="http://schemas.openxmlformats.org/drawingml/2006/main">
                              <a:graphicData uri="http://schemas.microsoft.com/office/word/2010/wordprocessingShape">
                                <wps:wsp>
                                  <wps:cNvCnPr/>
                                  <wps:spPr bwMode="auto">
                                    <a:xfrm flipH="1" flipV="1">
                                      <a:off x="0" y="0"/>
                                      <a:ext cx="1914525" cy="1029335"/>
                                    </a:xfrm>
                                    <a:prstGeom prst="line">
                                      <a:avLst/>
                                    </a:prstGeom>
                                    <a:noFill/>
                                    <a:ln>
                                      <a:solidFill>
                                        <a:srgbClr val="000000"/>
                                      </a:solidFill>
                                    </a:ln>
                                    <a:effectLst/>
                                  </wps:spPr>
                                  <wps:bodyPr/>
                                </wps:wsp>
                              </a:graphicData>
                            </a:graphic>
                          </wp:anchor>
                        </w:drawing>
                      </mc:Choice>
                      <mc:Fallback>
                        <w:pict>
                          <v:line id="直接连接符 5" o:spid="_x0000_s1026" o:spt="20" style="position:absolute;left:0pt;flip:x y;margin-left:-5.05pt;margin-top:6.45pt;height:81.05pt;width:150.75pt;z-index:251660288;mso-width-relative:page;mso-height-relative:page;" filled="f" stroked="t" coordsize="21600,21600" o:gfxdata="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IAzIR1AAAAAoBAAAPAAAAAAAAAAEAIAAA&#10;ACIAAABkcnMvZG93bnJldi54bWxQSwECFAAUAAAACACHTuJAY/H1CNcBAACNAwAADgAAAAAAAAAB&#10;ACAAAAAjAQAAZHJzL2Uyb0RvYy54bWxQSwUGAAAAAAYABgBZAQAAbAUAAAAA&#10;">
                            <v:fill on="f" focussize="0,0"/>
                            <v:stroke color="#000000" joinstyle="round"/>
                            <v:imagedata o:title=""/>
                            <o:lock v:ext="edit" aspectratio="f"/>
                          </v:line>
                        </w:pict>
                      </mc:Fallback>
                    </mc:AlternateContent>
                  </w:r>
                  <w:r>
                    <w:rPr>
                      <w:rFonts w:hint="eastAsia" w:ascii="宋体" w:hAnsi="宋体" w:cs="宋体"/>
                      <w:bCs/>
                      <w:sz w:val="24"/>
                      <w:highlight w:val="none"/>
                    </w:rPr>
                    <w:t>　   类</w:t>
                  </w:r>
                </w:p>
                <w:p w14:paraId="6DBDE8E4">
                  <w:pPr>
                    <w:spacing w:line="440" w:lineRule="exact"/>
                    <w:ind w:firstLine="1200"/>
                    <w:rPr>
                      <w:rFonts w:ascii="宋体" w:hAnsi="宋体" w:cs="宋体"/>
                      <w:bCs/>
                      <w:sz w:val="24"/>
                      <w:highlight w:val="none"/>
                    </w:rPr>
                  </w:pPr>
                  <w:r>
                    <w:rPr>
                      <w:rFonts w:hint="eastAsia" w:ascii="宋体" w:hAnsi="宋体" w:cs="宋体"/>
                      <w:bCs/>
                      <w:sz w:val="24"/>
                      <w:highlight w:val="none"/>
                    </w:rPr>
                    <w:t>率　       型</w:t>
                  </w:r>
                </w:p>
                <w:p w14:paraId="299C56DC">
                  <w:pPr>
                    <w:spacing w:line="440" w:lineRule="exact"/>
                    <w:ind w:firstLine="1200"/>
                    <w:rPr>
                      <w:rFonts w:ascii="宋体" w:hAnsi="宋体" w:cs="宋体"/>
                      <w:bCs/>
                      <w:sz w:val="24"/>
                      <w:highlight w:val="none"/>
                    </w:rPr>
                  </w:pPr>
                  <w:r>
                    <w:rPr>
                      <w:rFonts w:hint="eastAsia" w:ascii="宋体" w:hAnsi="宋体" w:cs="宋体"/>
                      <w:bCs/>
                      <w:sz w:val="24"/>
                      <w:highlight w:val="none"/>
                    </w:rPr>
                    <w:t>　　　　</w:t>
                  </w:r>
                </w:p>
                <w:p w14:paraId="6DBCFC47">
                  <w:pPr>
                    <w:spacing w:line="440" w:lineRule="exact"/>
                    <w:rPr>
                      <w:rFonts w:ascii="宋体" w:hAnsi="宋体" w:cs="宋体"/>
                      <w:bCs/>
                      <w:sz w:val="24"/>
                      <w:highlight w:val="none"/>
                    </w:rPr>
                  </w:pPr>
                  <w:r>
                    <w:rPr>
                      <w:rFonts w:hint="eastAsia" w:ascii="宋体" w:hAnsi="宋体" w:cs="宋体"/>
                      <w:bCs/>
                      <w:sz w:val="24"/>
                      <w:highlight w:val="none"/>
                    </w:rPr>
                    <w:t>成交金额（万元）</w:t>
                  </w:r>
                </w:p>
              </w:tc>
              <w:tc>
                <w:tcPr>
                  <w:tcW w:w="1707" w:type="dxa"/>
                  <w:vAlign w:val="center"/>
                </w:tcPr>
                <w:p w14:paraId="06271F24">
                  <w:pPr>
                    <w:spacing w:line="440" w:lineRule="exact"/>
                    <w:jc w:val="center"/>
                    <w:rPr>
                      <w:rFonts w:ascii="宋体" w:hAnsi="宋体" w:cs="宋体"/>
                      <w:b/>
                      <w:sz w:val="24"/>
                      <w:highlight w:val="none"/>
                    </w:rPr>
                  </w:pPr>
                  <w:r>
                    <w:rPr>
                      <w:rFonts w:hint="eastAsia" w:ascii="宋体" w:hAnsi="宋体" w:cs="宋体"/>
                      <w:b/>
                      <w:sz w:val="24"/>
                      <w:highlight w:val="none"/>
                    </w:rPr>
                    <w:t>服务类</w:t>
                  </w:r>
                </w:p>
              </w:tc>
            </w:tr>
            <w:tr w14:paraId="053D6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14:paraId="776C2D6E">
                  <w:pPr>
                    <w:spacing w:line="280" w:lineRule="exact"/>
                    <w:jc w:val="center"/>
                    <w:rPr>
                      <w:rFonts w:ascii="宋体" w:hAnsi="宋体" w:cs="宋体"/>
                      <w:sz w:val="24"/>
                      <w:highlight w:val="none"/>
                    </w:rPr>
                  </w:pPr>
                  <w:r>
                    <w:rPr>
                      <w:rFonts w:hint="eastAsia" w:ascii="宋体" w:hAnsi="宋体" w:cs="宋体"/>
                      <w:sz w:val="24"/>
                      <w:highlight w:val="none"/>
                    </w:rPr>
                    <w:t>100（含，下同）以下</w:t>
                  </w:r>
                </w:p>
              </w:tc>
              <w:tc>
                <w:tcPr>
                  <w:tcW w:w="1707" w:type="dxa"/>
                  <w:vAlign w:val="center"/>
                </w:tcPr>
                <w:p w14:paraId="0C17B9BE">
                  <w:pPr>
                    <w:spacing w:line="280" w:lineRule="exact"/>
                    <w:jc w:val="center"/>
                    <w:rPr>
                      <w:rFonts w:ascii="宋体" w:hAnsi="宋体" w:cs="宋体"/>
                      <w:sz w:val="24"/>
                      <w:highlight w:val="none"/>
                    </w:rPr>
                  </w:pPr>
                  <w:r>
                    <w:rPr>
                      <w:rFonts w:hint="eastAsia" w:ascii="宋体" w:hAnsi="宋体" w:cs="宋体"/>
                      <w:sz w:val="24"/>
                      <w:highlight w:val="none"/>
                    </w:rPr>
                    <w:t>1.5%</w:t>
                  </w:r>
                </w:p>
              </w:tc>
            </w:tr>
            <w:tr w14:paraId="4A25A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14:paraId="209868BE">
                  <w:pPr>
                    <w:spacing w:line="280" w:lineRule="exact"/>
                    <w:jc w:val="center"/>
                    <w:rPr>
                      <w:rFonts w:ascii="宋体" w:hAnsi="宋体" w:cs="宋体"/>
                      <w:sz w:val="24"/>
                      <w:highlight w:val="none"/>
                    </w:rPr>
                  </w:pPr>
                  <w:r>
                    <w:rPr>
                      <w:rFonts w:hint="eastAsia" w:ascii="宋体" w:hAnsi="宋体" w:cs="宋体"/>
                      <w:sz w:val="24"/>
                      <w:highlight w:val="none"/>
                    </w:rPr>
                    <w:t>100-500</w:t>
                  </w:r>
                </w:p>
              </w:tc>
              <w:tc>
                <w:tcPr>
                  <w:tcW w:w="1707" w:type="dxa"/>
                  <w:vAlign w:val="center"/>
                </w:tcPr>
                <w:p w14:paraId="11F6F51A">
                  <w:pPr>
                    <w:spacing w:line="280" w:lineRule="exact"/>
                    <w:jc w:val="center"/>
                    <w:rPr>
                      <w:rFonts w:ascii="宋体" w:hAnsi="宋体" w:cs="宋体"/>
                      <w:sz w:val="24"/>
                      <w:highlight w:val="none"/>
                    </w:rPr>
                  </w:pPr>
                  <w:r>
                    <w:rPr>
                      <w:rFonts w:hint="eastAsia" w:ascii="宋体" w:hAnsi="宋体" w:cs="宋体"/>
                      <w:sz w:val="24"/>
                      <w:highlight w:val="none"/>
                    </w:rPr>
                    <w:t>0.8%</w:t>
                  </w:r>
                </w:p>
              </w:tc>
            </w:tr>
            <w:tr w14:paraId="2C582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7" w:type="dxa"/>
                </w:tcPr>
                <w:p w14:paraId="20F05480">
                  <w:pPr>
                    <w:spacing w:line="440" w:lineRule="exact"/>
                    <w:jc w:val="center"/>
                    <w:rPr>
                      <w:rFonts w:ascii="宋体" w:hAnsi="宋体" w:cs="宋体"/>
                      <w:sz w:val="24"/>
                      <w:highlight w:val="none"/>
                    </w:rPr>
                  </w:pPr>
                  <w:r>
                    <w:rPr>
                      <w:rFonts w:hint="eastAsia" w:ascii="宋体" w:hAnsi="宋体" w:cs="宋体"/>
                      <w:sz w:val="24"/>
                      <w:highlight w:val="none"/>
                    </w:rPr>
                    <w:t>……</w:t>
                  </w:r>
                </w:p>
              </w:tc>
              <w:tc>
                <w:tcPr>
                  <w:tcW w:w="1707" w:type="dxa"/>
                </w:tcPr>
                <w:p w14:paraId="3EE683B9">
                  <w:pPr>
                    <w:spacing w:line="440" w:lineRule="exact"/>
                    <w:jc w:val="center"/>
                    <w:rPr>
                      <w:rFonts w:ascii="宋体" w:hAnsi="宋体" w:cs="宋体"/>
                      <w:sz w:val="24"/>
                      <w:highlight w:val="none"/>
                    </w:rPr>
                  </w:pPr>
                  <w:r>
                    <w:rPr>
                      <w:rFonts w:hint="eastAsia" w:ascii="宋体" w:hAnsi="宋体" w:cs="宋体"/>
                      <w:sz w:val="24"/>
                      <w:highlight w:val="none"/>
                    </w:rPr>
                    <w:t>……</w:t>
                  </w:r>
                </w:p>
              </w:tc>
            </w:tr>
          </w:tbl>
          <w:p w14:paraId="4CBC66C1">
            <w:pPr>
              <w:jc w:val="left"/>
              <w:rPr>
                <w:rFonts w:ascii="宋体" w:hAnsi="宋体" w:cs="宋体"/>
                <w:b/>
                <w:bCs/>
                <w:sz w:val="24"/>
                <w:highlight w:val="none"/>
              </w:rPr>
            </w:pPr>
            <w:r>
              <w:rPr>
                <w:rFonts w:hint="eastAsia" w:ascii="宋体" w:hAnsi="宋体" w:cs="宋体"/>
                <w:sz w:val="24"/>
                <w:highlight w:val="none"/>
              </w:rPr>
              <w:t>2.代理服务收费按差额定率累进法计算。</w:t>
            </w:r>
          </w:p>
          <w:p w14:paraId="72BEE9FA">
            <w:pPr>
              <w:jc w:val="left"/>
              <w:rPr>
                <w:rFonts w:ascii="宋体" w:hAnsi="宋体" w:cs="宋体"/>
                <w:sz w:val="24"/>
                <w:highlight w:val="none"/>
              </w:rPr>
            </w:pPr>
            <w:r>
              <w:rPr>
                <w:rFonts w:hint="eastAsia" w:ascii="宋体" w:hAnsi="宋体" w:cs="宋体"/>
                <w:sz w:val="24"/>
                <w:highlight w:val="none"/>
              </w:rPr>
              <w:t>3.代理服务收费按上述计算方法不足人民币3000元的，按人民币3000元收取。</w:t>
            </w:r>
          </w:p>
          <w:p w14:paraId="2123234B">
            <w:pPr>
              <w:jc w:val="left"/>
              <w:rPr>
                <w:rFonts w:ascii="宋体" w:hAnsi="宋体" w:cs="宋体"/>
                <w:sz w:val="24"/>
                <w:highlight w:val="none"/>
              </w:rPr>
            </w:pPr>
            <w:r>
              <w:rPr>
                <w:rFonts w:hint="eastAsia" w:ascii="宋体" w:hAnsi="宋体" w:cs="宋体"/>
                <w:sz w:val="24"/>
                <w:highlight w:val="none"/>
              </w:rPr>
              <w:t>4.成交供应商如果未按规定交纳代理服务费，将保留诉讼权利。</w:t>
            </w:r>
          </w:p>
          <w:p w14:paraId="5C0DB74E">
            <w:pPr>
              <w:jc w:val="left"/>
              <w:rPr>
                <w:rFonts w:ascii="宋体" w:hAnsi="宋体" w:cs="宋体"/>
                <w:sz w:val="24"/>
                <w:highlight w:val="none"/>
                <w:u w:val="single"/>
              </w:rPr>
            </w:pPr>
            <w:r>
              <w:rPr>
                <w:rFonts w:hint="eastAsia" w:ascii="宋体" w:hAnsi="宋体" w:cs="宋体"/>
                <w:sz w:val="24"/>
                <w:highlight w:val="none"/>
              </w:rPr>
              <w:t>缴纳时间：</w:t>
            </w:r>
            <w:r>
              <w:rPr>
                <w:rFonts w:hint="eastAsia" w:ascii="宋体" w:hAnsi="宋体" w:cs="宋体"/>
                <w:sz w:val="24"/>
                <w:highlight w:val="none"/>
                <w:u w:val="single"/>
              </w:rPr>
              <w:t>成交供应商应在领取成交通知书前将代理服务费付至采购代理机构指定的收款账户。成交供应商如果未按规定缴纳代理服务费，将保留诉讼的权利。</w:t>
            </w:r>
          </w:p>
          <w:p w14:paraId="153E1AFB">
            <w:pPr>
              <w:jc w:val="left"/>
              <w:rPr>
                <w:rFonts w:ascii="宋体" w:hAnsi="宋体" w:cs="宋体"/>
                <w:sz w:val="24"/>
                <w:highlight w:val="none"/>
              </w:rPr>
            </w:pPr>
            <w:r>
              <w:rPr>
                <w:rFonts w:hint="eastAsia" w:ascii="宋体" w:hAnsi="宋体" w:cs="宋体"/>
                <w:sz w:val="24"/>
                <w:highlight w:val="none"/>
              </w:rPr>
              <w:t>收款单位：江苏畅誉项目管理有限公司</w:t>
            </w:r>
          </w:p>
          <w:p w14:paraId="0A9DDB64">
            <w:pPr>
              <w:jc w:val="left"/>
              <w:rPr>
                <w:rFonts w:ascii="宋体" w:hAnsi="宋体" w:cs="宋体"/>
                <w:sz w:val="24"/>
                <w:highlight w:val="none"/>
              </w:rPr>
            </w:pPr>
            <w:r>
              <w:rPr>
                <w:rFonts w:hint="eastAsia" w:ascii="宋体" w:hAnsi="宋体" w:cs="宋体"/>
                <w:sz w:val="24"/>
                <w:highlight w:val="none"/>
              </w:rPr>
              <w:t>开户银行：</w:t>
            </w:r>
            <w:r>
              <w:rPr>
                <w:rFonts w:ascii="宋体" w:hAnsi="宋体" w:cs="宋体"/>
                <w:sz w:val="24"/>
                <w:highlight w:val="none"/>
              </w:rPr>
              <w:t>江苏江南农村商业银行股份有限公司常州市东青支行</w:t>
            </w:r>
          </w:p>
          <w:p w14:paraId="64F63463">
            <w:pPr>
              <w:jc w:val="left"/>
              <w:rPr>
                <w:rFonts w:ascii="宋体" w:hAnsi="宋体" w:cs="宋体"/>
                <w:sz w:val="24"/>
                <w:highlight w:val="none"/>
              </w:rPr>
            </w:pPr>
            <w:r>
              <w:rPr>
                <w:rFonts w:hint="eastAsia" w:ascii="宋体" w:hAnsi="宋体" w:cs="宋体"/>
                <w:sz w:val="24"/>
                <w:highlight w:val="none"/>
              </w:rPr>
              <w:t>银行账号：</w:t>
            </w:r>
            <w:r>
              <w:rPr>
                <w:rFonts w:ascii="宋体" w:hAnsi="宋体" w:cs="宋体"/>
                <w:sz w:val="24"/>
                <w:highlight w:val="none"/>
              </w:rPr>
              <w:t>1079400000009982</w:t>
            </w:r>
          </w:p>
        </w:tc>
      </w:tr>
      <w:tr w14:paraId="46AF4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90073D0">
            <w:pPr>
              <w:pStyle w:val="19"/>
              <w:adjustRightInd w:val="0"/>
              <w:snapToGrid w:val="0"/>
              <w:jc w:val="center"/>
              <w:rPr>
                <w:rFonts w:hint="default"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27</w:t>
            </w:r>
          </w:p>
        </w:tc>
        <w:tc>
          <w:tcPr>
            <w:tcW w:w="1701" w:type="dxa"/>
            <w:vAlign w:val="center"/>
          </w:tcPr>
          <w:p w14:paraId="5167D970">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w:t>
            </w:r>
          </w:p>
        </w:tc>
        <w:tc>
          <w:tcPr>
            <w:tcW w:w="7253" w:type="dxa"/>
            <w:vAlign w:val="center"/>
          </w:tcPr>
          <w:p w14:paraId="180D8697">
            <w:pPr>
              <w:jc w:val="left"/>
              <w:rPr>
                <w:rFonts w:ascii="宋体" w:hAnsi="宋体" w:cs="宋体"/>
                <w:szCs w:val="21"/>
                <w:highlight w:val="none"/>
              </w:rPr>
            </w:pPr>
            <w:r>
              <w:rPr>
                <w:rFonts w:hint="eastAsia" w:ascii="宋体" w:hAnsi="宋体" w:cs="宋体"/>
                <w:szCs w:val="21"/>
                <w:highlight w:val="none"/>
              </w:rPr>
              <w:t>■免收</w:t>
            </w:r>
          </w:p>
          <w:p w14:paraId="59F10DB8">
            <w:pPr>
              <w:jc w:val="left"/>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zh-CN"/>
              </w:rPr>
              <w:t>合同价的</w:t>
            </w:r>
            <w:r>
              <w:rPr>
                <w:rFonts w:hint="eastAsia" w:ascii="宋体" w:hAnsi="宋体" w:cs="宋体"/>
                <w:szCs w:val="21"/>
                <w:highlight w:val="none"/>
              </w:rPr>
              <w:t>5</w:t>
            </w:r>
            <w:r>
              <w:rPr>
                <w:rFonts w:hint="eastAsia" w:ascii="宋体" w:hAnsi="宋体" w:cs="宋体"/>
                <w:szCs w:val="21"/>
                <w:highlight w:val="none"/>
                <w:lang w:val="zh-CN"/>
              </w:rPr>
              <w:t>%，由采购人自行收取</w:t>
            </w:r>
            <w:r>
              <w:rPr>
                <w:rFonts w:hint="eastAsia" w:ascii="宋体" w:hAnsi="宋体" w:cs="宋体"/>
                <w:szCs w:val="21"/>
                <w:highlight w:val="none"/>
              </w:rPr>
              <w:t>。</w:t>
            </w:r>
          </w:p>
          <w:p w14:paraId="0FA834E6">
            <w:pPr>
              <w:pStyle w:val="279"/>
              <w:rPr>
                <w:rFonts w:ascii="宋体" w:hAnsi="宋体" w:cs="宋体"/>
                <w:color w:val="auto"/>
                <w:sz w:val="21"/>
                <w:szCs w:val="21"/>
                <w:highlight w:val="none"/>
                <w:lang w:val="zh-CN"/>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zh-CN"/>
              </w:rPr>
              <w:t>履约担保的形式：银行保函、现金、支票等形式。</w:t>
            </w:r>
          </w:p>
          <w:p w14:paraId="430201FE">
            <w:pPr>
              <w:pStyle w:val="279"/>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若采用现金、支票等形式，需从投标供应商的基本账户出具；采用银行保函时，出具履约担保的银行级别为国有商业银行或股份制商业银行的支行及其以上银行。</w:t>
            </w:r>
          </w:p>
          <w:p w14:paraId="3F134E15">
            <w:pPr>
              <w:pStyle w:val="279"/>
              <w:rPr>
                <w:rFonts w:ascii="宋体" w:hAnsi="宋体" w:cs="宋体"/>
                <w:color w:val="auto"/>
                <w:sz w:val="21"/>
                <w:szCs w:val="21"/>
                <w:highlight w:val="none"/>
                <w:lang w:val="zh-CN"/>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zh-CN"/>
              </w:rPr>
              <w:t>供应商应保证其履约担保在服务全部结束前一直有效。</w:t>
            </w:r>
          </w:p>
          <w:p w14:paraId="62A7492E">
            <w:pPr>
              <w:pStyle w:val="279"/>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zh-CN"/>
              </w:rPr>
              <w:t>账户信息由采购人另行提供。</w:t>
            </w:r>
          </w:p>
        </w:tc>
      </w:tr>
      <w:tr w14:paraId="43175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jc w:val="center"/>
        </w:trPr>
        <w:tc>
          <w:tcPr>
            <w:tcW w:w="988" w:type="dxa"/>
            <w:vAlign w:val="center"/>
          </w:tcPr>
          <w:p w14:paraId="4CBC6A06">
            <w:pPr>
              <w:pStyle w:val="19"/>
              <w:adjustRightInd w:val="0"/>
              <w:snapToGrid w:val="0"/>
              <w:jc w:val="center"/>
              <w:rPr>
                <w:rFonts w:hint="default"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28</w:t>
            </w:r>
          </w:p>
        </w:tc>
        <w:tc>
          <w:tcPr>
            <w:tcW w:w="1701" w:type="dxa"/>
            <w:vAlign w:val="center"/>
          </w:tcPr>
          <w:p w14:paraId="733C45B0">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评审专家劳务报酬支付</w:t>
            </w:r>
          </w:p>
        </w:tc>
        <w:tc>
          <w:tcPr>
            <w:tcW w:w="7253" w:type="dxa"/>
            <w:vAlign w:val="center"/>
          </w:tcPr>
          <w:p w14:paraId="6A4A6526">
            <w:pPr>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采购人应按照常州市财政局关于规范政府采购评审专家劳务报酬标准的通知（常财购【2022】5号）要求，及时按标准向评审专家支付劳务报酬。</w:t>
            </w:r>
          </w:p>
        </w:tc>
      </w:tr>
    </w:tbl>
    <w:p w14:paraId="71ABA780">
      <w:pPr>
        <w:tabs>
          <w:tab w:val="left" w:pos="5580"/>
        </w:tabs>
        <w:spacing w:line="360" w:lineRule="auto"/>
        <w:rPr>
          <w:rFonts w:ascii="宋体" w:hAnsi="宋体"/>
          <w:sz w:val="24"/>
          <w:highlight w:val="none"/>
        </w:rPr>
        <w:sectPr>
          <w:footerReference r:id="rId11" w:type="first"/>
          <w:footerReference r:id="rId10" w:type="default"/>
          <w:pgSz w:w="11907" w:h="16838"/>
          <w:pgMar w:top="1417" w:right="1134" w:bottom="1417" w:left="1361" w:header="850" w:footer="850" w:gutter="0"/>
          <w:cols w:space="0" w:num="1"/>
          <w:titlePg/>
          <w:docGrid w:linePitch="360" w:charSpace="0"/>
        </w:sectPr>
      </w:pPr>
    </w:p>
    <w:p w14:paraId="6145DAC0">
      <w:pPr>
        <w:spacing w:before="240" w:after="240"/>
        <w:jc w:val="center"/>
        <w:rPr>
          <w:rFonts w:ascii="宋体" w:hAnsi="宋体"/>
          <w:b/>
          <w:sz w:val="28"/>
          <w:szCs w:val="28"/>
          <w:highlight w:val="none"/>
        </w:rPr>
      </w:pPr>
      <w:r>
        <w:rPr>
          <w:rFonts w:ascii="宋体" w:hAnsi="宋体"/>
          <w:b/>
          <w:sz w:val="28"/>
          <w:szCs w:val="28"/>
          <w:highlight w:val="none"/>
        </w:rPr>
        <w:t>供应商须知</w:t>
      </w:r>
    </w:p>
    <w:p w14:paraId="4FE5DE54">
      <w:pPr>
        <w:pStyle w:val="211"/>
        <w:tabs>
          <w:tab w:val="center" w:pos="4592"/>
          <w:tab w:val="left" w:pos="7860"/>
        </w:tabs>
        <w:spacing w:before="0" w:line="360" w:lineRule="auto"/>
        <w:jc w:val="left"/>
        <w:rPr>
          <w:rFonts w:ascii="宋体" w:hAnsi="宋体" w:eastAsia="宋体" w:cs="宋体"/>
          <w:sz w:val="28"/>
          <w:highlight w:val="none"/>
        </w:rPr>
      </w:pPr>
      <w:bookmarkStart w:id="75" w:name="_Toc127151518"/>
      <w:bookmarkStart w:id="76" w:name="_Toc520356143"/>
      <w:r>
        <w:rPr>
          <w:rFonts w:hint="eastAsia" w:ascii="宋体" w:hAnsi="宋体" w:eastAsia="宋体" w:cs="宋体"/>
          <w:sz w:val="28"/>
          <w:highlight w:val="none"/>
        </w:rPr>
        <w:tab/>
      </w:r>
      <w:bookmarkStart w:id="77" w:name="_Toc226309762"/>
      <w:bookmarkStart w:id="78" w:name="_Toc265228356"/>
      <w:bookmarkStart w:id="79" w:name="_Toc195842883"/>
      <w:bookmarkStart w:id="80" w:name="_Toc226965791"/>
      <w:bookmarkStart w:id="81" w:name="_Toc151193906"/>
      <w:bookmarkStart w:id="82" w:name="_Toc226337214"/>
      <w:bookmarkStart w:id="83" w:name="_Toc142311020"/>
      <w:bookmarkStart w:id="84" w:name="_Toc226965708"/>
      <w:bookmarkStart w:id="85" w:name="_Toc151193688"/>
      <w:bookmarkStart w:id="86" w:name="_Toc150480756"/>
      <w:bookmarkStart w:id="87" w:name="_Toc151193832"/>
      <w:bookmarkStart w:id="88" w:name="_Toc150509269"/>
      <w:bookmarkStart w:id="89" w:name="_Toc305158860"/>
      <w:bookmarkStart w:id="90" w:name="_Toc150774723"/>
      <w:bookmarkStart w:id="91" w:name="_Toc151193616"/>
      <w:bookmarkStart w:id="92" w:name="_Toc151193760"/>
      <w:bookmarkStart w:id="93" w:name="_Toc264969208"/>
      <w:bookmarkStart w:id="94" w:name="_Toc151190145"/>
      <w:bookmarkStart w:id="95" w:name="_Toc305158786"/>
      <w:bookmarkStart w:id="96" w:name="_Toc150774618"/>
      <w:r>
        <w:rPr>
          <w:rFonts w:hint="eastAsia" w:ascii="宋体" w:hAnsi="宋体" w:eastAsia="宋体" w:cs="宋体"/>
          <w:sz w:val="28"/>
          <w:highlight w:val="none"/>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hint="eastAsia" w:ascii="宋体" w:hAnsi="宋体" w:eastAsia="宋体" w:cs="宋体"/>
          <w:sz w:val="28"/>
          <w:highlight w:val="none"/>
        </w:rPr>
        <w:tab/>
      </w:r>
    </w:p>
    <w:p w14:paraId="408F098B">
      <w:pPr>
        <w:tabs>
          <w:tab w:val="left" w:pos="360"/>
        </w:tabs>
        <w:spacing w:line="360" w:lineRule="auto"/>
        <w:ind w:firstLine="482"/>
        <w:outlineLvl w:val="1"/>
        <w:rPr>
          <w:rFonts w:ascii="宋体" w:hAnsi="宋体" w:cs="宋体"/>
          <w:b/>
          <w:bCs/>
          <w:sz w:val="24"/>
          <w:highlight w:val="none"/>
        </w:rPr>
      </w:pPr>
      <w:bookmarkStart w:id="97" w:name="_Toc305158787"/>
      <w:bookmarkStart w:id="98" w:name="_Toc305158861"/>
      <w:bookmarkStart w:id="99" w:name="_Toc264969209"/>
      <w:bookmarkStart w:id="100" w:name="_Toc265228357"/>
      <w:r>
        <w:rPr>
          <w:rFonts w:hint="eastAsia" w:ascii="宋体" w:hAnsi="宋体" w:cs="宋体"/>
          <w:b/>
          <w:bCs/>
          <w:sz w:val="24"/>
          <w:highlight w:val="none"/>
        </w:rPr>
        <w:t>1 采购人、采购代理机构、供应商</w:t>
      </w:r>
      <w:bookmarkEnd w:id="97"/>
      <w:bookmarkEnd w:id="98"/>
      <w:bookmarkEnd w:id="99"/>
      <w:bookmarkEnd w:id="100"/>
      <w:r>
        <w:rPr>
          <w:rFonts w:hint="eastAsia" w:ascii="宋体" w:hAnsi="宋体" w:cs="宋体"/>
          <w:b/>
          <w:bCs/>
          <w:sz w:val="24"/>
          <w:highlight w:val="none"/>
        </w:rPr>
        <w:t>、联合体</w:t>
      </w:r>
    </w:p>
    <w:p w14:paraId="4A6DE8D8">
      <w:pPr>
        <w:numPr>
          <w:ilvl w:val="1"/>
          <w:numId w:val="0"/>
        </w:numPr>
        <w:tabs>
          <w:tab w:val="left" w:pos="1080"/>
          <w:tab w:val="left" w:pos="2014"/>
          <w:tab w:val="left" w:pos="5521"/>
        </w:tabs>
        <w:spacing w:line="360" w:lineRule="auto"/>
        <w:ind w:firstLine="480"/>
        <w:rPr>
          <w:rFonts w:ascii="宋体" w:hAnsi="宋体" w:cs="宋体"/>
          <w:sz w:val="24"/>
          <w:highlight w:val="none"/>
        </w:rPr>
      </w:pPr>
      <w:r>
        <w:rPr>
          <w:rFonts w:hint="eastAsia" w:ascii="宋体" w:hAnsi="宋体" w:cs="宋体"/>
          <w:sz w:val="24"/>
          <w:highlight w:val="none"/>
        </w:rPr>
        <w:t>1.1 采购人、采购代理机构：指依法进行政府采购的国家机关、事业单位、团体组织，及其委托的采购代理机构。本项目采购人、采购代理机构见第一章《采购邀请》。</w:t>
      </w:r>
    </w:p>
    <w:p w14:paraId="758A8E04">
      <w:pPr>
        <w:numPr>
          <w:ilvl w:val="1"/>
          <w:numId w:val="0"/>
        </w:numPr>
        <w:tabs>
          <w:tab w:val="left" w:pos="1080"/>
          <w:tab w:val="left" w:pos="2014"/>
          <w:tab w:val="left" w:pos="5521"/>
        </w:tabs>
        <w:spacing w:line="360" w:lineRule="auto"/>
        <w:ind w:firstLine="480"/>
        <w:rPr>
          <w:rFonts w:ascii="宋体" w:hAnsi="宋体" w:cs="宋体"/>
          <w:sz w:val="24"/>
          <w:highlight w:val="none"/>
        </w:rPr>
      </w:pPr>
      <w:r>
        <w:rPr>
          <w:rFonts w:hint="eastAsia" w:ascii="宋体" w:hAnsi="宋体" w:cs="宋体"/>
          <w:sz w:val="24"/>
          <w:highlight w:val="none"/>
        </w:rPr>
        <w:t>1.2 供应商（也称“申请人”）：指向采购人提供货物、工程或者服务的法人、其他组织或者自然人。</w:t>
      </w:r>
    </w:p>
    <w:p w14:paraId="5F7730B4">
      <w:pPr>
        <w:numPr>
          <w:ilvl w:val="1"/>
          <w:numId w:val="0"/>
        </w:numPr>
        <w:tabs>
          <w:tab w:val="left" w:pos="1080"/>
          <w:tab w:val="left" w:pos="2014"/>
          <w:tab w:val="left" w:pos="5521"/>
        </w:tabs>
        <w:spacing w:line="360" w:lineRule="auto"/>
        <w:ind w:firstLine="480"/>
        <w:rPr>
          <w:rFonts w:ascii="宋体" w:hAnsi="宋体" w:cs="宋体"/>
          <w:sz w:val="24"/>
          <w:highlight w:val="none"/>
        </w:rPr>
      </w:pPr>
      <w:r>
        <w:rPr>
          <w:rFonts w:hint="eastAsia" w:ascii="宋体" w:hAnsi="宋体" w:cs="宋体"/>
          <w:sz w:val="24"/>
          <w:highlight w:val="none"/>
        </w:rPr>
        <w:t>1.3 联合体：指两个以上的自然人、法人或者其他组织组成一个联合体，以一个供应商的身份共同参加政府采购。</w:t>
      </w:r>
    </w:p>
    <w:p w14:paraId="7A944FF7">
      <w:pPr>
        <w:tabs>
          <w:tab w:val="left" w:pos="360"/>
        </w:tabs>
        <w:spacing w:line="360" w:lineRule="auto"/>
        <w:ind w:firstLine="482"/>
        <w:outlineLvl w:val="1"/>
        <w:rPr>
          <w:rFonts w:ascii="宋体" w:hAnsi="宋体" w:cs="宋体"/>
          <w:sz w:val="24"/>
          <w:highlight w:val="none"/>
        </w:rPr>
      </w:pPr>
      <w:bookmarkStart w:id="101" w:name="_Toc226965710"/>
      <w:bookmarkStart w:id="102" w:name="_Toc164229361"/>
      <w:bookmarkStart w:id="103" w:name="_Toc127151721"/>
      <w:bookmarkStart w:id="104" w:name="_Toc149720813"/>
      <w:bookmarkStart w:id="105" w:name="_Toc305158862"/>
      <w:bookmarkStart w:id="106" w:name="_Toc226337216"/>
      <w:bookmarkStart w:id="107" w:name="_Toc151193618"/>
      <w:bookmarkStart w:id="108" w:name="_Toc264969210"/>
      <w:bookmarkStart w:id="109" w:name="_Toc164351614"/>
      <w:bookmarkStart w:id="110" w:name="_Toc195842885"/>
      <w:bookmarkStart w:id="111" w:name="_Toc150480758"/>
      <w:bookmarkStart w:id="112" w:name="_Toc151193762"/>
      <w:bookmarkStart w:id="113" w:name="_Toc151193690"/>
      <w:bookmarkStart w:id="114" w:name="_Toc265228358"/>
      <w:bookmarkStart w:id="115" w:name="_Toc142311022"/>
      <w:bookmarkStart w:id="116" w:name="_Toc150774725"/>
      <w:bookmarkStart w:id="117" w:name="_Toc151193908"/>
      <w:bookmarkStart w:id="118" w:name="_Toc127151520"/>
      <w:bookmarkStart w:id="119" w:name="_Toc164229215"/>
      <w:bookmarkStart w:id="120" w:name="_Toc150509271"/>
      <w:bookmarkStart w:id="121" w:name="_Toc151190147"/>
      <w:bookmarkStart w:id="122" w:name="_Toc226965793"/>
      <w:bookmarkStart w:id="123" w:name="_Toc151193834"/>
      <w:bookmarkStart w:id="124" w:name="_Toc164608789"/>
      <w:bookmarkStart w:id="125" w:name="_Toc164608634"/>
      <w:bookmarkStart w:id="126" w:name="_Toc127161434"/>
      <w:bookmarkStart w:id="127" w:name="_Toc150774620"/>
      <w:bookmarkStart w:id="128" w:name="_Toc226309764"/>
      <w:bookmarkStart w:id="129" w:name="_Toc305158788"/>
      <w:r>
        <w:rPr>
          <w:rFonts w:hint="eastAsia" w:ascii="宋体" w:hAnsi="宋体" w:cs="宋体"/>
          <w:b/>
          <w:bCs/>
          <w:sz w:val="24"/>
          <w:highlight w:val="none"/>
        </w:rPr>
        <w:t>2 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hint="eastAsia" w:ascii="宋体" w:hAnsi="宋体" w:cs="宋体"/>
          <w:b/>
          <w:bCs/>
          <w:sz w:val="24"/>
          <w:highlight w:val="none"/>
        </w:rPr>
        <w:t>、项目属性、科研仪器设备采购</w:t>
      </w:r>
    </w:p>
    <w:p w14:paraId="26CCAA1F">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2.1 资金来源为财政性资金和/或本项目采购中无法与财政性资金分割的非财政性资金。</w:t>
      </w:r>
    </w:p>
    <w:p w14:paraId="14A7369D">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2.2 项目属性见《供应商须知资料表》。</w:t>
      </w:r>
    </w:p>
    <w:p w14:paraId="6DE6E638">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2.3 是否属于科研仪器设备采购见《供应商须知资料表》。</w:t>
      </w:r>
    </w:p>
    <w:p w14:paraId="4E1AF398">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3 现场考察、磋商前答疑会</w:t>
      </w:r>
    </w:p>
    <w:p w14:paraId="7AFFF4CB">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3.1 若《供应商须知资料表》中规定了组织现场考察、召开磋商前答疑会，则供应商应按要求在规定的时间和地点参加。</w:t>
      </w:r>
      <w:bookmarkStart w:id="130" w:name="_Toc142311024"/>
      <w:bookmarkStart w:id="131" w:name="_Toc150480760"/>
      <w:bookmarkStart w:id="132" w:name="_Toc305158864"/>
      <w:bookmarkStart w:id="133" w:name="_Toc226337218"/>
      <w:bookmarkStart w:id="134" w:name="_Toc151193620"/>
      <w:bookmarkStart w:id="135" w:name="_Toc150774727"/>
      <w:bookmarkStart w:id="136" w:name="_Toc226309766"/>
      <w:bookmarkStart w:id="137" w:name="_Toc195842887"/>
      <w:bookmarkStart w:id="138" w:name="_Toc151190149"/>
      <w:bookmarkStart w:id="139" w:name="_Toc265228360"/>
      <w:bookmarkStart w:id="140" w:name="_Toc151193764"/>
      <w:bookmarkStart w:id="141" w:name="_Toc151193836"/>
      <w:bookmarkStart w:id="142" w:name="_Toc127151522"/>
      <w:bookmarkStart w:id="143" w:name="_Toc305158790"/>
      <w:bookmarkStart w:id="144" w:name="_Toc264969212"/>
      <w:bookmarkStart w:id="145" w:name="_Toc151193910"/>
      <w:bookmarkStart w:id="146" w:name="_Toc150509273"/>
      <w:bookmarkStart w:id="147" w:name="_Toc520356146"/>
      <w:bookmarkStart w:id="148" w:name="_Toc151193692"/>
      <w:bookmarkStart w:id="149" w:name="_Toc226965712"/>
      <w:bookmarkStart w:id="150" w:name="_Toc150774622"/>
      <w:bookmarkStart w:id="151" w:name="_Toc226965795"/>
    </w:p>
    <w:p w14:paraId="485F0323">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3.2 由于未参加现场考察或磋商前答疑会而导致对项目实际情况不了解，影响响应文件编制、报价准确性、综合因素响应不全面等问题的，由供应商自行承担不利评审后果。</w:t>
      </w:r>
    </w:p>
    <w:p w14:paraId="00082511">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4 政府采购政策（包括但不限于下列具体政策要求）</w:t>
      </w:r>
    </w:p>
    <w:p w14:paraId="5382BE5D">
      <w:pPr>
        <w:numPr>
          <w:ilvl w:val="1"/>
          <w:numId w:val="0"/>
        </w:numPr>
        <w:tabs>
          <w:tab w:val="left" w:pos="1080"/>
          <w:tab w:val="left" w:pos="2014"/>
        </w:tabs>
        <w:spacing w:line="360" w:lineRule="auto"/>
        <w:ind w:firstLine="482"/>
        <w:rPr>
          <w:rFonts w:ascii="宋体" w:hAnsi="宋体" w:cs="宋体"/>
          <w:b/>
          <w:bCs/>
          <w:sz w:val="24"/>
          <w:highlight w:val="none"/>
        </w:rPr>
      </w:pPr>
      <w:r>
        <w:rPr>
          <w:rFonts w:hint="eastAsia" w:ascii="宋体" w:hAnsi="宋体" w:cs="宋体"/>
          <w:b/>
          <w:bCs/>
          <w:sz w:val="24"/>
          <w:highlight w:val="none"/>
        </w:rPr>
        <w:t>4.1 进口产品</w:t>
      </w:r>
    </w:p>
    <w:p w14:paraId="59CDD0AC">
      <w:pPr>
        <w:numPr>
          <w:ilvl w:val="2"/>
          <w:numId w:val="0"/>
        </w:numPr>
        <w:tabs>
          <w:tab w:val="left" w:pos="2014"/>
        </w:tabs>
        <w:spacing w:line="360" w:lineRule="auto"/>
        <w:ind w:firstLine="480"/>
        <w:rPr>
          <w:rFonts w:ascii="宋体" w:hAnsi="宋体" w:cs="宋体"/>
          <w:sz w:val="24"/>
          <w:highlight w:val="none"/>
        </w:rPr>
      </w:pPr>
      <w:r>
        <w:rPr>
          <w:rFonts w:hint="eastAsia" w:ascii="宋体" w:hAnsi="宋体" w:cs="宋体"/>
          <w:sz w:val="24"/>
          <w:highlight w:val="none"/>
        </w:rPr>
        <w:t>4.1.1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7CB4AA0">
      <w:pPr>
        <w:numPr>
          <w:ilvl w:val="1"/>
          <w:numId w:val="0"/>
        </w:numPr>
        <w:tabs>
          <w:tab w:val="left" w:pos="1080"/>
          <w:tab w:val="left" w:pos="2014"/>
        </w:tabs>
        <w:spacing w:line="360" w:lineRule="auto"/>
        <w:ind w:firstLine="482"/>
        <w:rPr>
          <w:rFonts w:ascii="宋体" w:hAnsi="宋体" w:cs="宋体"/>
          <w:b/>
          <w:bCs/>
          <w:sz w:val="24"/>
          <w:highlight w:val="none"/>
        </w:rPr>
      </w:pPr>
      <w:r>
        <w:rPr>
          <w:rFonts w:hint="eastAsia" w:ascii="宋体" w:hAnsi="宋体" w:cs="宋体"/>
          <w:b/>
          <w:bCs/>
          <w:sz w:val="24"/>
          <w:highlight w:val="none"/>
        </w:rPr>
        <w:t>4.2 中小企业、监狱企业及残疾人福利性单位</w:t>
      </w:r>
    </w:p>
    <w:p w14:paraId="5CFAA46E">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4.2.1 中小企业定义：</w:t>
      </w:r>
    </w:p>
    <w:p w14:paraId="1682F4AB">
      <w:pPr>
        <w:pStyle w:val="297"/>
        <w:tabs>
          <w:tab w:val="left" w:pos="1980"/>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1</w:t>
      </w:r>
    </w:p>
    <w:p w14:paraId="38F0FC65">
      <w:pPr>
        <w:pStyle w:val="297"/>
        <w:tabs>
          <w:tab w:val="left" w:pos="1980"/>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2</w:t>
      </w:r>
    </w:p>
    <w:p w14:paraId="100F71FB">
      <w:pPr>
        <w:pStyle w:val="297"/>
        <w:tabs>
          <w:tab w:val="left" w:pos="1980"/>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3</w:t>
      </w:r>
    </w:p>
    <w:p w14:paraId="3B946201">
      <w:pPr>
        <w:pStyle w:val="297"/>
        <w:tabs>
          <w:tab w:val="left" w:pos="1980"/>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4</w:t>
      </w:r>
    </w:p>
    <w:p w14:paraId="4680A691">
      <w:pPr>
        <w:pStyle w:val="297"/>
        <w:numPr>
          <w:ilvl w:val="1"/>
          <w:numId w:val="0"/>
        </w:numPr>
        <w:tabs>
          <w:tab w:val="left" w:pos="1980"/>
          <w:tab w:val="left" w:pos="2035"/>
          <w:tab w:val="left" w:pos="2977"/>
        </w:tabs>
        <w:spacing w:line="360" w:lineRule="auto"/>
        <w:ind w:firstLine="480"/>
        <w:rPr>
          <w:rFonts w:ascii="宋体" w:hAnsi="宋体" w:cs="宋体"/>
          <w:vanish/>
          <w:sz w:val="24"/>
          <w:szCs w:val="24"/>
          <w:highlight w:val="none"/>
        </w:rPr>
      </w:pPr>
      <w:r>
        <w:rPr>
          <w:rFonts w:hint="eastAsia" w:ascii="宋体" w:hAnsi="宋体"/>
          <w:vanish/>
          <w:sz w:val="24"/>
          <w:szCs w:val="24"/>
          <w:highlight w:val="none"/>
        </w:rPr>
        <w:t>4.1</w:t>
      </w:r>
    </w:p>
    <w:p w14:paraId="5082D939">
      <w:pPr>
        <w:pStyle w:val="297"/>
        <w:numPr>
          <w:ilvl w:val="1"/>
          <w:numId w:val="0"/>
        </w:numPr>
        <w:tabs>
          <w:tab w:val="left" w:pos="1980"/>
          <w:tab w:val="left" w:pos="2035"/>
          <w:tab w:val="left" w:pos="2977"/>
        </w:tabs>
        <w:spacing w:line="360" w:lineRule="auto"/>
        <w:ind w:firstLine="480"/>
        <w:rPr>
          <w:rFonts w:ascii="宋体" w:hAnsi="宋体" w:cs="宋体"/>
          <w:vanish/>
          <w:sz w:val="24"/>
          <w:szCs w:val="24"/>
          <w:highlight w:val="none"/>
        </w:rPr>
      </w:pPr>
      <w:r>
        <w:rPr>
          <w:rFonts w:hint="eastAsia" w:ascii="宋体" w:hAnsi="宋体"/>
          <w:vanish/>
          <w:sz w:val="24"/>
          <w:szCs w:val="24"/>
          <w:highlight w:val="none"/>
        </w:rPr>
        <w:t>4.2</w:t>
      </w:r>
    </w:p>
    <w:p w14:paraId="46D443A9">
      <w:pPr>
        <w:pStyle w:val="297"/>
        <w:numPr>
          <w:ilvl w:val="2"/>
          <w:numId w:val="0"/>
        </w:numPr>
        <w:tabs>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4.2.1</w:t>
      </w:r>
    </w:p>
    <w:p w14:paraId="58349012">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387EF08">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4.2.1.2供应商提供的货物、工程或者服务符合下列情形的，享受中小企业扶持政策：</w:t>
      </w:r>
    </w:p>
    <w:p w14:paraId="40EA06B5">
      <w:pPr>
        <w:tabs>
          <w:tab w:val="left" w:pos="1980"/>
        </w:tabs>
        <w:spacing w:line="360" w:lineRule="auto"/>
        <w:ind w:firstLine="480"/>
        <w:rPr>
          <w:rFonts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14:paraId="6D1030E2">
      <w:pPr>
        <w:tabs>
          <w:tab w:val="left" w:pos="1980"/>
        </w:tabs>
        <w:spacing w:line="360" w:lineRule="auto"/>
        <w:ind w:firstLine="480"/>
        <w:rPr>
          <w:rFonts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14:paraId="213033DB">
      <w:pPr>
        <w:tabs>
          <w:tab w:val="left" w:pos="1980"/>
        </w:tabs>
        <w:spacing w:line="360" w:lineRule="auto"/>
        <w:ind w:firstLine="480"/>
        <w:rPr>
          <w:rFonts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14:paraId="514225CF">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4.2.1.3在货物采购项目中，供应商提供的货物既有中小企业制造货物，也有大型企业制造货物的，不享受中小企业扶持政策。</w:t>
      </w:r>
    </w:p>
    <w:p w14:paraId="71B15A73">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4.2.1.4以联合体形式参加政府采购活动，联合体各方均为中小企业的，联合体视同中小企业。其中，联合体各方均为小微企业的，联合体视同小微企业。</w:t>
      </w:r>
    </w:p>
    <w:p w14:paraId="3BE7EF54">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D5459A">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4.2.3残疾人福利单位定义：享受政府采购支持政策的残疾人福利性单位应当同时满足以下条件：</w:t>
      </w:r>
    </w:p>
    <w:p w14:paraId="4FDC07DA">
      <w:pPr>
        <w:pStyle w:val="297"/>
        <w:numPr>
          <w:ilvl w:val="2"/>
          <w:numId w:val="0"/>
        </w:numPr>
        <w:tabs>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4.2.2</w:t>
      </w:r>
    </w:p>
    <w:p w14:paraId="4726070B">
      <w:pPr>
        <w:pStyle w:val="297"/>
        <w:numPr>
          <w:ilvl w:val="2"/>
          <w:numId w:val="0"/>
        </w:numPr>
        <w:tabs>
          <w:tab w:val="left" w:pos="2035"/>
          <w:tab w:val="left" w:pos="2977"/>
        </w:tabs>
        <w:spacing w:line="360" w:lineRule="auto"/>
        <w:ind w:firstLine="480"/>
        <w:rPr>
          <w:rFonts w:ascii="宋体" w:hAnsi="宋体" w:cs="宋体"/>
          <w:vanish/>
          <w:sz w:val="24"/>
          <w:szCs w:val="24"/>
          <w:highlight w:val="none"/>
        </w:rPr>
      </w:pPr>
      <w:r>
        <w:rPr>
          <w:rFonts w:hint="eastAsia" w:ascii="宋体" w:hAnsi="宋体" w:cs="宋体"/>
          <w:vanish/>
          <w:sz w:val="24"/>
          <w:szCs w:val="24"/>
          <w:highlight w:val="none"/>
        </w:rPr>
        <w:t>4.2.3</w:t>
      </w:r>
    </w:p>
    <w:p w14:paraId="18E90A77">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4.2.3.1安置的残疾人占本单位在职职工人数的比例不低于25%（含25%），并且安置的残疾人人数不少于10 人（含10 人）；</w:t>
      </w:r>
    </w:p>
    <w:p w14:paraId="3F432610">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4.2.3.2依法与安置的每位残疾人签订了一年以上（含一年）的劳动合同或服务协议；</w:t>
      </w:r>
    </w:p>
    <w:p w14:paraId="0E17FB73">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4.2.3.3为安置的每位残疾人按月足额缴纳了基本养老保险、基本医疗保险、失业保险、工伤保险和生育保险等社会保险费；</w:t>
      </w:r>
    </w:p>
    <w:p w14:paraId="491610C4">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4.2.3.4通过银行等金融机构向安置的每位残疾人，按月支付了不低于单位所在区县适用的经省级人民政府批准的月最低工资标准的工资；</w:t>
      </w:r>
    </w:p>
    <w:p w14:paraId="6E8E0C90">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4.2.3.5提供本单位制造的货物、承担的工程或者服务（以下简称产品），或者提供其他残疾人福利性单位制造的货物（不包括使用非残疾人福利性单位注册商标的货物）；</w:t>
      </w:r>
    </w:p>
    <w:p w14:paraId="5A84D697">
      <w:pPr>
        <w:numPr>
          <w:ilvl w:val="3"/>
          <w:numId w:val="0"/>
        </w:numPr>
        <w:tabs>
          <w:tab w:val="left" w:pos="1980"/>
          <w:tab w:val="left" w:pos="2035"/>
          <w:tab w:val="left" w:pos="2885"/>
          <w:tab w:val="left" w:pos="2977"/>
        </w:tabs>
        <w:spacing w:line="360" w:lineRule="auto"/>
        <w:ind w:firstLine="480"/>
        <w:rPr>
          <w:rFonts w:ascii="宋体" w:hAnsi="宋体" w:cs="宋体"/>
          <w:sz w:val="24"/>
          <w:highlight w:val="none"/>
        </w:rPr>
      </w:pPr>
      <w:r>
        <w:rPr>
          <w:rFonts w:hint="eastAsia" w:ascii="宋体" w:hAnsi="宋体" w:cs="宋体"/>
          <w:sz w:val="24"/>
          <w:highlight w:val="none"/>
        </w:rPr>
        <w:t>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5293673">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4.2.4本项目是否专门面向中小企业预留采购份额见第一章《采购邀请》。</w:t>
      </w:r>
    </w:p>
    <w:p w14:paraId="091A9A38">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4.2.5采购标的对应的中小企业划分标准所属行业见《供应商须知资料表》。</w:t>
      </w:r>
    </w:p>
    <w:p w14:paraId="5C9B11E9">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4.2.6小微企业价格评审优惠的政策调整：见第三章《评审方法和评审标准》。</w:t>
      </w:r>
    </w:p>
    <w:p w14:paraId="440B00FE">
      <w:pPr>
        <w:numPr>
          <w:ilvl w:val="1"/>
          <w:numId w:val="0"/>
        </w:numPr>
        <w:tabs>
          <w:tab w:val="left" w:pos="1080"/>
          <w:tab w:val="left" w:pos="2014"/>
        </w:tabs>
        <w:spacing w:line="360" w:lineRule="auto"/>
        <w:ind w:firstLine="482"/>
        <w:rPr>
          <w:rFonts w:ascii="宋体" w:hAnsi="宋体" w:cs="宋体"/>
          <w:b/>
          <w:bCs/>
          <w:sz w:val="24"/>
          <w:highlight w:val="none"/>
        </w:rPr>
      </w:pPr>
      <w:r>
        <w:rPr>
          <w:rFonts w:hint="eastAsia" w:ascii="宋体" w:hAnsi="宋体" w:cs="宋体"/>
          <w:b/>
          <w:bCs/>
          <w:sz w:val="24"/>
          <w:highlight w:val="none"/>
        </w:rPr>
        <w:t>4.3政府采购节能产品、环境标志产品</w:t>
      </w:r>
    </w:p>
    <w:p w14:paraId="7531F8F2">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928529A">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F5ACFF">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highlight w:val="none"/>
        </w:rPr>
        <w:t>响应无效</w:t>
      </w:r>
      <w:r>
        <w:rPr>
          <w:rFonts w:hint="eastAsia" w:ascii="宋体" w:hAnsi="宋体" w:cs="宋体"/>
          <w:sz w:val="24"/>
          <w:highlight w:val="none"/>
        </w:rPr>
        <w:t>；</w:t>
      </w:r>
    </w:p>
    <w:p w14:paraId="7DFA7E50">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4.3.4非政府强制采购的节能产品或环境标志产品，依据品目清单和认证证书实施政府优先采购。优先采购的具体规定见第三章《评审方法和评审标准》（如涉及）。</w:t>
      </w:r>
    </w:p>
    <w:p w14:paraId="0DCCAE70">
      <w:pPr>
        <w:numPr>
          <w:ilvl w:val="2"/>
          <w:numId w:val="0"/>
        </w:numPr>
        <w:tabs>
          <w:tab w:val="left" w:pos="2014"/>
        </w:tabs>
        <w:spacing w:line="360" w:lineRule="auto"/>
        <w:ind w:firstLine="480"/>
        <w:rPr>
          <w:rFonts w:ascii="宋体" w:hAnsi="宋体" w:cs="宋体"/>
          <w:sz w:val="24"/>
          <w:highlight w:val="none"/>
        </w:rPr>
      </w:pPr>
      <w:r>
        <w:rPr>
          <w:rFonts w:hint="eastAsia" w:ascii="宋体" w:hAnsi="宋体" w:cs="宋体"/>
          <w:sz w:val="24"/>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04CBD68">
      <w:pPr>
        <w:numPr>
          <w:ilvl w:val="1"/>
          <w:numId w:val="0"/>
        </w:numPr>
        <w:tabs>
          <w:tab w:val="left" w:pos="1080"/>
          <w:tab w:val="left" w:pos="2014"/>
        </w:tabs>
        <w:spacing w:line="360" w:lineRule="auto"/>
        <w:ind w:firstLine="482"/>
        <w:rPr>
          <w:rFonts w:ascii="宋体" w:hAnsi="宋体" w:cs="宋体"/>
          <w:b/>
          <w:bCs/>
          <w:sz w:val="24"/>
          <w:highlight w:val="none"/>
        </w:rPr>
      </w:pPr>
      <w:r>
        <w:rPr>
          <w:rFonts w:hint="eastAsia" w:ascii="宋体" w:hAnsi="宋体" w:cs="宋体"/>
          <w:b/>
          <w:bCs/>
          <w:sz w:val="24"/>
          <w:highlight w:val="none"/>
        </w:rPr>
        <w:t>4.4支持乡村产业振兴管理</w:t>
      </w:r>
    </w:p>
    <w:p w14:paraId="1B0AF389">
      <w:pPr>
        <w:numPr>
          <w:ilvl w:val="2"/>
          <w:numId w:val="0"/>
        </w:numPr>
        <w:tabs>
          <w:tab w:val="left" w:pos="2014"/>
        </w:tabs>
        <w:spacing w:line="360" w:lineRule="auto"/>
        <w:ind w:firstLine="480"/>
        <w:rPr>
          <w:rFonts w:ascii="宋体" w:hAnsi="宋体" w:cs="宋体"/>
          <w:sz w:val="24"/>
          <w:highlight w:val="none"/>
        </w:rPr>
      </w:pPr>
      <w:r>
        <w:rPr>
          <w:rFonts w:hint="eastAsia" w:ascii="宋体" w:hAnsi="宋体" w:cs="宋体"/>
          <w:sz w:val="24"/>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0E2D7D74">
      <w:pPr>
        <w:numPr>
          <w:ilvl w:val="1"/>
          <w:numId w:val="0"/>
        </w:numPr>
        <w:tabs>
          <w:tab w:val="left" w:pos="1080"/>
          <w:tab w:val="left" w:pos="2014"/>
        </w:tabs>
        <w:spacing w:line="360" w:lineRule="auto"/>
        <w:ind w:firstLine="482"/>
        <w:rPr>
          <w:rFonts w:ascii="宋体" w:hAnsi="宋体" w:cs="宋体"/>
          <w:b/>
          <w:bCs/>
          <w:sz w:val="24"/>
          <w:highlight w:val="none"/>
        </w:rPr>
      </w:pPr>
      <w:r>
        <w:rPr>
          <w:rFonts w:hint="eastAsia" w:ascii="宋体" w:hAnsi="宋体" w:cs="宋体"/>
          <w:b/>
          <w:bCs/>
          <w:sz w:val="24"/>
          <w:highlight w:val="none"/>
        </w:rPr>
        <w:t>4.5正版软件</w:t>
      </w:r>
    </w:p>
    <w:p w14:paraId="0232933A">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highlight w:val="none"/>
        </w:rPr>
        <w:t>响应无效</w:t>
      </w:r>
      <w:r>
        <w:rPr>
          <w:rFonts w:hint="eastAsia" w:ascii="宋体" w:hAnsi="宋体" w:cs="宋体"/>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946C181">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A7A5CDD">
      <w:pPr>
        <w:numPr>
          <w:ilvl w:val="1"/>
          <w:numId w:val="0"/>
        </w:numPr>
        <w:tabs>
          <w:tab w:val="left" w:pos="1080"/>
          <w:tab w:val="left" w:pos="2014"/>
        </w:tabs>
        <w:spacing w:line="360" w:lineRule="auto"/>
        <w:ind w:firstLine="482"/>
        <w:rPr>
          <w:rFonts w:ascii="宋体" w:hAnsi="宋体" w:cs="宋体"/>
          <w:b/>
          <w:bCs/>
          <w:sz w:val="24"/>
          <w:highlight w:val="none"/>
        </w:rPr>
      </w:pPr>
      <w:r>
        <w:rPr>
          <w:rFonts w:hint="eastAsia" w:ascii="宋体" w:hAnsi="宋体" w:cs="宋体"/>
          <w:b/>
          <w:bCs/>
          <w:sz w:val="24"/>
          <w:highlight w:val="none"/>
        </w:rPr>
        <w:t>4.6政府采购创新产品政策</w:t>
      </w:r>
    </w:p>
    <w:p w14:paraId="23496374">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1791276">
      <w:pPr>
        <w:spacing w:line="360" w:lineRule="auto"/>
        <w:ind w:firstLine="482"/>
        <w:rPr>
          <w:rFonts w:ascii="宋体" w:hAnsi="宋体" w:cs="宋体"/>
          <w:b/>
          <w:bCs/>
          <w:sz w:val="24"/>
          <w:highlight w:val="none"/>
        </w:rPr>
      </w:pPr>
      <w:r>
        <w:rPr>
          <w:rFonts w:hint="eastAsia" w:ascii="宋体" w:hAnsi="宋体" w:cs="宋体"/>
          <w:b/>
          <w:bCs/>
          <w:sz w:val="24"/>
          <w:highlight w:val="none"/>
        </w:rPr>
        <w:t>4.7 绿色采购政策</w:t>
      </w:r>
    </w:p>
    <w:p w14:paraId="2CC610FC">
      <w:pPr>
        <w:spacing w:line="360" w:lineRule="auto"/>
        <w:ind w:firstLine="480"/>
        <w:rPr>
          <w:rFonts w:ascii="宋体" w:hAnsi="宋体" w:cs="宋体"/>
          <w:sz w:val="24"/>
          <w:highlight w:val="none"/>
        </w:rPr>
      </w:pPr>
      <w:r>
        <w:rPr>
          <w:rFonts w:hint="eastAsia" w:ascii="宋体" w:hAnsi="宋体" w:cs="宋体"/>
          <w:sz w:val="24"/>
          <w:highlight w:val="none"/>
        </w:rPr>
        <w:t xml:space="preserve">4.7.1 绿色数据中心政策 </w:t>
      </w:r>
    </w:p>
    <w:p w14:paraId="45865E66">
      <w:pPr>
        <w:spacing w:line="360" w:lineRule="auto"/>
        <w:ind w:firstLine="480"/>
        <w:rPr>
          <w:rFonts w:ascii="宋体" w:hAnsi="宋体" w:cs="宋体"/>
          <w:sz w:val="24"/>
          <w:highlight w:val="none"/>
        </w:rPr>
      </w:pPr>
      <w:r>
        <w:rPr>
          <w:rFonts w:hint="eastAsia" w:ascii="宋体" w:hAnsi="宋体" w:cs="宋体"/>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E05A80">
      <w:pPr>
        <w:spacing w:line="360" w:lineRule="auto"/>
        <w:ind w:firstLine="480"/>
        <w:rPr>
          <w:rFonts w:ascii="宋体" w:hAnsi="宋体" w:cs="宋体"/>
          <w:sz w:val="24"/>
          <w:highlight w:val="none"/>
        </w:rPr>
      </w:pPr>
      <w:r>
        <w:rPr>
          <w:rFonts w:hint="eastAsia" w:ascii="宋体" w:hAnsi="宋体" w:cs="宋体"/>
          <w:sz w:val="24"/>
          <w:highlight w:val="none"/>
        </w:rPr>
        <w:t>4.7.2 推广应用绿色建材</w:t>
      </w:r>
    </w:p>
    <w:p w14:paraId="0FFCCC7A">
      <w:pPr>
        <w:spacing w:line="360" w:lineRule="auto"/>
        <w:ind w:firstLine="480"/>
        <w:rPr>
          <w:rFonts w:ascii="宋体" w:hAnsi="宋体" w:cs="宋体"/>
          <w:sz w:val="24"/>
          <w:highlight w:val="none"/>
        </w:rPr>
      </w:pPr>
      <w:r>
        <w:rPr>
          <w:rFonts w:hint="eastAsia" w:ascii="宋体" w:hAnsi="宋体" w:cs="宋体"/>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03D0DFA">
      <w:pPr>
        <w:spacing w:line="360" w:lineRule="auto"/>
        <w:ind w:firstLine="480"/>
        <w:rPr>
          <w:rFonts w:ascii="宋体" w:hAnsi="宋体" w:cs="宋体"/>
          <w:sz w:val="24"/>
          <w:highlight w:val="none"/>
        </w:rPr>
      </w:pPr>
      <w:r>
        <w:rPr>
          <w:rFonts w:hint="eastAsia" w:ascii="宋体" w:hAnsi="宋体" w:cs="宋体"/>
          <w:sz w:val="24"/>
          <w:highlight w:val="none"/>
        </w:rPr>
        <w:t>4.7.3 优先使用低挥发性有机化合物产品</w:t>
      </w:r>
    </w:p>
    <w:p w14:paraId="714E2FB8">
      <w:pPr>
        <w:tabs>
          <w:tab w:val="left" w:pos="1080"/>
          <w:tab w:val="left" w:pos="1589"/>
          <w:tab w:val="left" w:pos="1731"/>
          <w:tab w:val="left" w:pos="1873"/>
          <w:tab w:val="left" w:pos="2014"/>
          <w:tab w:val="left" w:pos="4445"/>
        </w:tabs>
        <w:spacing w:line="360" w:lineRule="auto"/>
        <w:ind w:firstLine="480"/>
        <w:rPr>
          <w:rFonts w:ascii="宋体" w:hAnsi="宋体" w:cs="宋体"/>
          <w:sz w:val="24"/>
          <w:highlight w:val="none"/>
        </w:rPr>
      </w:pPr>
      <w:r>
        <w:rPr>
          <w:rFonts w:hint="eastAsia" w:ascii="宋体" w:hAnsi="宋体" w:cs="宋体"/>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F89A871">
      <w:pPr>
        <w:tabs>
          <w:tab w:val="left" w:pos="1080"/>
          <w:tab w:val="left" w:pos="1589"/>
          <w:tab w:val="left" w:pos="1731"/>
          <w:tab w:val="left" w:pos="1873"/>
          <w:tab w:val="left" w:pos="2014"/>
          <w:tab w:val="left" w:pos="4445"/>
        </w:tabs>
        <w:spacing w:line="360" w:lineRule="auto"/>
        <w:ind w:firstLine="482"/>
        <w:rPr>
          <w:rFonts w:ascii="宋体" w:hAnsi="宋体" w:cs="宋体"/>
          <w:b/>
          <w:bCs/>
          <w:sz w:val="24"/>
          <w:highlight w:val="none"/>
        </w:rPr>
      </w:pPr>
      <w:r>
        <w:rPr>
          <w:rFonts w:hint="eastAsia" w:ascii="宋体" w:hAnsi="宋体" w:cs="宋体"/>
          <w:b/>
          <w:bCs/>
          <w:sz w:val="24"/>
          <w:highlight w:val="none"/>
        </w:rPr>
        <w:t>4.8履约保证金相关政策</w:t>
      </w:r>
    </w:p>
    <w:p w14:paraId="3F0FE7F8">
      <w:pPr>
        <w:tabs>
          <w:tab w:val="left" w:pos="2014"/>
        </w:tabs>
        <w:spacing w:line="360" w:lineRule="auto"/>
        <w:ind w:firstLine="480"/>
        <w:rPr>
          <w:rFonts w:ascii="宋体" w:hAnsi="宋体" w:cs="宋体"/>
          <w:sz w:val="24"/>
          <w:highlight w:val="none"/>
        </w:rPr>
      </w:pPr>
      <w:r>
        <w:rPr>
          <w:rFonts w:hint="eastAsia" w:ascii="宋体" w:hAnsi="宋体" w:cs="宋体"/>
          <w:sz w:val="24"/>
          <w:highlight w:val="none"/>
        </w:rPr>
        <w:t>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042E4AA">
      <w:pPr>
        <w:tabs>
          <w:tab w:val="left" w:pos="2014"/>
        </w:tabs>
        <w:spacing w:line="360" w:lineRule="auto"/>
        <w:ind w:firstLine="480"/>
        <w:rPr>
          <w:rFonts w:ascii="宋体" w:hAnsi="宋体" w:cs="宋体"/>
          <w:sz w:val="24"/>
          <w:highlight w:val="none"/>
        </w:rPr>
      </w:pPr>
      <w:r>
        <w:rPr>
          <w:rFonts w:hint="eastAsia" w:ascii="宋体" w:hAnsi="宋体" w:cs="宋体"/>
          <w:sz w:val="24"/>
          <w:highlight w:val="none"/>
        </w:rPr>
        <w:t>4.8.2电子履约保函（保险）办理业务流程：江苏省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014B4A38">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5响应费用</w:t>
      </w:r>
    </w:p>
    <w:p w14:paraId="406AEE81">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5.1供应商应自行承担所有与准备和参加磋商有关的费用，无论磋商的结果如何，采购人或采购代理机构在任何情况下均无承担这些费用的义务和责任。</w:t>
      </w:r>
    </w:p>
    <w:p w14:paraId="614CB27D">
      <w:pPr>
        <w:tabs>
          <w:tab w:val="left" w:pos="1080"/>
        </w:tabs>
        <w:spacing w:line="360" w:lineRule="auto"/>
        <w:ind w:firstLine="480"/>
        <w:rPr>
          <w:rFonts w:ascii="宋体" w:hAnsi="宋体" w:cs="宋体"/>
          <w:sz w:val="24"/>
          <w:highlight w:val="none"/>
        </w:rPr>
      </w:pPr>
      <w:bookmarkStart w:id="152" w:name="_1.8_计量单位"/>
      <w:bookmarkEnd w:id="152"/>
    </w:p>
    <w:p w14:paraId="566852BB">
      <w:pPr>
        <w:pStyle w:val="211"/>
        <w:spacing w:before="0" w:line="360" w:lineRule="auto"/>
        <w:ind w:firstLine="482"/>
        <w:rPr>
          <w:rFonts w:ascii="宋体" w:hAnsi="宋体" w:eastAsia="宋体" w:cs="宋体"/>
          <w:sz w:val="24"/>
          <w:szCs w:val="24"/>
          <w:highlight w:val="none"/>
        </w:rPr>
      </w:pPr>
      <w:r>
        <w:rPr>
          <w:rFonts w:hint="eastAsia" w:ascii="宋体" w:hAnsi="宋体" w:eastAsia="宋体" w:cs="宋体"/>
          <w:sz w:val="24"/>
          <w:szCs w:val="24"/>
          <w:highlight w:val="none"/>
        </w:rPr>
        <w:t>二   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7B3AAA4B">
      <w:pPr>
        <w:tabs>
          <w:tab w:val="left" w:pos="360"/>
        </w:tabs>
        <w:spacing w:line="360" w:lineRule="auto"/>
        <w:ind w:firstLine="482"/>
        <w:outlineLvl w:val="1"/>
        <w:rPr>
          <w:rFonts w:ascii="宋体" w:hAnsi="宋体" w:cs="宋体"/>
          <w:b/>
          <w:bCs/>
          <w:sz w:val="24"/>
          <w:highlight w:val="none"/>
        </w:rPr>
      </w:pPr>
      <w:bookmarkStart w:id="153" w:name="_Toc226965796"/>
      <w:bookmarkStart w:id="154" w:name="_Toc151190150"/>
      <w:bookmarkStart w:id="155" w:name="_Toc150480761"/>
      <w:bookmarkStart w:id="156" w:name="_Toc226309767"/>
      <w:bookmarkStart w:id="157" w:name="_Toc164608792"/>
      <w:bookmarkStart w:id="158" w:name="_Toc264969213"/>
      <w:bookmarkStart w:id="159" w:name="_Toc150509274"/>
      <w:bookmarkStart w:id="160" w:name="_Toc151193765"/>
      <w:bookmarkStart w:id="161" w:name="_Toc164351617"/>
      <w:bookmarkStart w:id="162" w:name="_Toc151193621"/>
      <w:bookmarkStart w:id="163" w:name="_Toc127151523"/>
      <w:bookmarkStart w:id="164" w:name="_Toc520356147"/>
      <w:bookmarkStart w:id="165" w:name="_Toc305158791"/>
      <w:bookmarkStart w:id="166" w:name="_Toc265228361"/>
      <w:bookmarkStart w:id="167" w:name="_Toc226337219"/>
      <w:bookmarkStart w:id="168" w:name="_Toc164229364"/>
      <w:bookmarkStart w:id="169" w:name="_Toc127151724"/>
      <w:bookmarkStart w:id="170" w:name="_Toc151193837"/>
      <w:bookmarkStart w:id="171" w:name="_Toc226965713"/>
      <w:bookmarkStart w:id="172" w:name="_Toc151193911"/>
      <w:bookmarkStart w:id="173" w:name="_Toc164229218"/>
      <w:bookmarkStart w:id="174" w:name="_Toc151193693"/>
      <w:bookmarkStart w:id="175" w:name="_Toc195842888"/>
      <w:bookmarkStart w:id="176" w:name="_Toc149720816"/>
      <w:bookmarkStart w:id="177" w:name="_Toc305158865"/>
      <w:bookmarkStart w:id="178" w:name="_Toc150774623"/>
      <w:bookmarkStart w:id="179" w:name="_Toc150774728"/>
      <w:bookmarkStart w:id="180" w:name="_Toc127161437"/>
      <w:bookmarkStart w:id="181" w:name="_Toc164608637"/>
      <w:bookmarkStart w:id="182" w:name="_Toc142311025"/>
      <w:r>
        <w:rPr>
          <w:rFonts w:hint="eastAsia" w:ascii="宋体" w:hAnsi="宋体" w:cs="宋体"/>
          <w:b/>
          <w:bCs/>
          <w:sz w:val="24"/>
          <w:highlight w:val="none"/>
        </w:rPr>
        <w:t>6竞争性磋商文件构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hint="eastAsia" w:ascii="宋体" w:hAnsi="宋体" w:cs="宋体"/>
          <w:b/>
          <w:bCs/>
          <w:sz w:val="24"/>
          <w:highlight w:val="none"/>
        </w:rPr>
        <w:t>成</w:t>
      </w:r>
    </w:p>
    <w:p w14:paraId="14A401B3">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6.1竞争性磋商文件包括以下部分：</w:t>
      </w:r>
    </w:p>
    <w:p w14:paraId="72E1ECA4">
      <w:pPr>
        <w:tabs>
          <w:tab w:val="left" w:pos="1980"/>
          <w:tab w:val="left" w:pos="2520"/>
        </w:tabs>
        <w:spacing w:line="360" w:lineRule="auto"/>
        <w:ind w:firstLine="480"/>
        <w:rPr>
          <w:rFonts w:ascii="宋体" w:hAnsi="宋体" w:cs="宋体"/>
          <w:sz w:val="24"/>
          <w:highlight w:val="none"/>
        </w:rPr>
      </w:pPr>
      <w:r>
        <w:rPr>
          <w:rFonts w:hint="eastAsia" w:ascii="宋体" w:hAnsi="宋体" w:cs="宋体"/>
          <w:sz w:val="24"/>
          <w:highlight w:val="none"/>
        </w:rPr>
        <w:t>第一章 采购邀请</w:t>
      </w:r>
    </w:p>
    <w:p w14:paraId="60404DC1">
      <w:pPr>
        <w:tabs>
          <w:tab w:val="left" w:pos="1980"/>
          <w:tab w:val="left" w:pos="2520"/>
        </w:tabs>
        <w:spacing w:line="360" w:lineRule="auto"/>
        <w:ind w:firstLine="480"/>
        <w:rPr>
          <w:rFonts w:ascii="宋体" w:hAnsi="宋体" w:cs="宋体"/>
          <w:sz w:val="24"/>
          <w:highlight w:val="none"/>
        </w:rPr>
      </w:pPr>
      <w:r>
        <w:rPr>
          <w:rFonts w:hint="eastAsia" w:ascii="宋体" w:hAnsi="宋体" w:cs="宋体"/>
          <w:sz w:val="24"/>
          <w:highlight w:val="none"/>
        </w:rPr>
        <w:t>第二章 供应商须知</w:t>
      </w:r>
    </w:p>
    <w:p w14:paraId="1DF3E0D3">
      <w:pPr>
        <w:tabs>
          <w:tab w:val="left" w:pos="1980"/>
          <w:tab w:val="left" w:pos="2520"/>
        </w:tabs>
        <w:spacing w:line="360" w:lineRule="auto"/>
        <w:ind w:firstLine="480"/>
        <w:rPr>
          <w:rFonts w:ascii="宋体" w:hAnsi="宋体" w:cs="宋体"/>
          <w:sz w:val="24"/>
          <w:highlight w:val="none"/>
        </w:rPr>
      </w:pPr>
      <w:r>
        <w:rPr>
          <w:rFonts w:hint="eastAsia" w:ascii="宋体" w:hAnsi="宋体" w:cs="宋体"/>
          <w:sz w:val="24"/>
          <w:highlight w:val="none"/>
        </w:rPr>
        <w:t>第三章 评审程序、评审方法和评审标准</w:t>
      </w:r>
    </w:p>
    <w:p w14:paraId="3004ADDC">
      <w:pPr>
        <w:tabs>
          <w:tab w:val="left" w:pos="1980"/>
          <w:tab w:val="left" w:pos="2520"/>
        </w:tabs>
        <w:spacing w:line="360" w:lineRule="auto"/>
        <w:ind w:firstLine="480"/>
        <w:rPr>
          <w:rFonts w:ascii="宋体" w:hAnsi="宋体" w:cs="宋体"/>
          <w:sz w:val="24"/>
          <w:highlight w:val="none"/>
        </w:rPr>
      </w:pPr>
      <w:r>
        <w:rPr>
          <w:rFonts w:hint="eastAsia" w:ascii="宋体" w:hAnsi="宋体" w:cs="宋体"/>
          <w:sz w:val="24"/>
          <w:highlight w:val="none"/>
        </w:rPr>
        <w:t>第四章 采购需求</w:t>
      </w:r>
    </w:p>
    <w:p w14:paraId="3E8E9508">
      <w:pPr>
        <w:tabs>
          <w:tab w:val="left" w:pos="1980"/>
          <w:tab w:val="left" w:pos="2520"/>
        </w:tabs>
        <w:spacing w:line="360" w:lineRule="auto"/>
        <w:ind w:firstLine="480"/>
        <w:rPr>
          <w:rFonts w:ascii="宋体" w:hAnsi="宋体" w:cs="宋体"/>
          <w:sz w:val="24"/>
          <w:highlight w:val="none"/>
        </w:rPr>
      </w:pPr>
      <w:r>
        <w:rPr>
          <w:rFonts w:hint="eastAsia" w:ascii="宋体" w:hAnsi="宋体" w:cs="宋体"/>
          <w:sz w:val="24"/>
          <w:highlight w:val="none"/>
        </w:rPr>
        <w:t>第五章 合同草案条款</w:t>
      </w:r>
    </w:p>
    <w:p w14:paraId="7EF83203">
      <w:pPr>
        <w:tabs>
          <w:tab w:val="left" w:pos="1980"/>
          <w:tab w:val="left" w:pos="2520"/>
        </w:tabs>
        <w:spacing w:line="360" w:lineRule="auto"/>
        <w:ind w:firstLine="480"/>
        <w:rPr>
          <w:rFonts w:ascii="宋体" w:hAnsi="宋体" w:cs="宋体"/>
          <w:sz w:val="24"/>
          <w:highlight w:val="none"/>
        </w:rPr>
      </w:pPr>
      <w:r>
        <w:rPr>
          <w:rFonts w:hint="eastAsia" w:ascii="宋体" w:hAnsi="宋体" w:cs="宋体"/>
          <w:sz w:val="24"/>
          <w:highlight w:val="none"/>
        </w:rPr>
        <w:t>第六章 响应文件格式</w:t>
      </w:r>
    </w:p>
    <w:p w14:paraId="12A3A2B1">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2AA50EAF">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7对竞争性磋商文件的澄清或修改</w:t>
      </w:r>
    </w:p>
    <w:p w14:paraId="193113C3">
      <w:pPr>
        <w:numPr>
          <w:ilvl w:val="1"/>
          <w:numId w:val="0"/>
        </w:numPr>
        <w:tabs>
          <w:tab w:val="left" w:pos="1080"/>
          <w:tab w:val="left" w:pos="1561"/>
          <w:tab w:val="left" w:pos="2014"/>
        </w:tabs>
        <w:spacing w:line="360" w:lineRule="auto"/>
        <w:ind w:firstLine="480"/>
        <w:rPr>
          <w:rFonts w:ascii="宋体" w:hAnsi="宋体" w:cs="宋体"/>
          <w:sz w:val="24"/>
          <w:highlight w:val="none"/>
        </w:rPr>
      </w:pPr>
      <w:r>
        <w:rPr>
          <w:rFonts w:hint="eastAsia" w:ascii="宋体" w:hAnsi="宋体" w:cs="宋体"/>
          <w:sz w:val="24"/>
          <w:highlight w:val="none"/>
        </w:rPr>
        <w:t>7.1采购人或采购代理机构对已发出的竞争性磋商文件进行必要澄清或者修改的，将在原公告发布媒体上以发布更正公告的形式通知所有获取磋商文件的供应商。</w:t>
      </w:r>
    </w:p>
    <w:p w14:paraId="0ACFDE8F">
      <w:pPr>
        <w:numPr>
          <w:ilvl w:val="1"/>
          <w:numId w:val="0"/>
        </w:numPr>
        <w:tabs>
          <w:tab w:val="left" w:pos="1080"/>
          <w:tab w:val="left" w:pos="1561"/>
          <w:tab w:val="left" w:pos="2014"/>
        </w:tabs>
        <w:spacing w:line="360" w:lineRule="auto"/>
        <w:ind w:firstLine="480"/>
        <w:rPr>
          <w:rFonts w:ascii="宋体" w:hAnsi="宋体" w:cs="宋体"/>
          <w:sz w:val="24"/>
          <w:highlight w:val="none"/>
        </w:rPr>
      </w:pPr>
      <w:r>
        <w:rPr>
          <w:rFonts w:hint="eastAsia" w:ascii="宋体" w:hAnsi="宋体" w:cs="宋体"/>
          <w:sz w:val="24"/>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6399C8B2">
      <w:pPr>
        <w:tabs>
          <w:tab w:val="left" w:pos="1080"/>
          <w:tab w:val="left" w:pos="1561"/>
        </w:tabs>
        <w:spacing w:line="360" w:lineRule="auto"/>
        <w:ind w:firstLine="480"/>
        <w:rPr>
          <w:rFonts w:ascii="宋体" w:hAnsi="宋体" w:cs="宋体"/>
          <w:sz w:val="24"/>
          <w:highlight w:val="none"/>
        </w:rPr>
      </w:pPr>
      <w:bookmarkStart w:id="183" w:name="_Toc516367020"/>
      <w:bookmarkStart w:id="184" w:name="_Toc150480764"/>
      <w:bookmarkStart w:id="185" w:name="_Toc151193624"/>
      <w:bookmarkStart w:id="186" w:name="_Toc142311028"/>
      <w:bookmarkStart w:id="187" w:name="_Toc127151526"/>
      <w:bookmarkStart w:id="188" w:name="_Toc150509277"/>
      <w:bookmarkStart w:id="189" w:name="_Toc150774626"/>
      <w:bookmarkStart w:id="190" w:name="_Toc264969216"/>
      <w:bookmarkStart w:id="191" w:name="_Toc226337222"/>
      <w:bookmarkStart w:id="192" w:name="_Toc226965799"/>
      <w:bookmarkStart w:id="193" w:name="_Toc151190153"/>
      <w:bookmarkStart w:id="194" w:name="_Toc195842891"/>
      <w:bookmarkStart w:id="195" w:name="_Toc305158794"/>
      <w:bookmarkStart w:id="196" w:name="_Toc520356150"/>
      <w:bookmarkStart w:id="197" w:name="_Toc151193914"/>
      <w:bookmarkStart w:id="198" w:name="_Toc226965716"/>
      <w:bookmarkStart w:id="199" w:name="_Toc151193696"/>
      <w:bookmarkStart w:id="200" w:name="_Toc150774731"/>
      <w:bookmarkStart w:id="201" w:name="_Toc151193768"/>
      <w:bookmarkStart w:id="202" w:name="_Toc226309770"/>
      <w:bookmarkStart w:id="203" w:name="_Toc305158868"/>
      <w:bookmarkStart w:id="204" w:name="_Toc265228364"/>
      <w:bookmarkStart w:id="205" w:name="_Toc151193840"/>
    </w:p>
    <w:p w14:paraId="1DB55013">
      <w:pPr>
        <w:pStyle w:val="211"/>
        <w:spacing w:before="0" w:line="360" w:lineRule="auto"/>
        <w:ind w:firstLine="482"/>
        <w:rPr>
          <w:rFonts w:ascii="宋体" w:hAnsi="宋体" w:eastAsia="宋体" w:cs="宋体"/>
          <w:sz w:val="24"/>
          <w:szCs w:val="24"/>
          <w:highlight w:val="none"/>
        </w:rPr>
      </w:pPr>
      <w:r>
        <w:rPr>
          <w:rFonts w:hint="eastAsia" w:ascii="宋体" w:hAnsi="宋体" w:eastAsia="宋体" w:cs="宋体"/>
          <w:sz w:val="24"/>
          <w:szCs w:val="24"/>
          <w:highlight w:val="none"/>
        </w:rPr>
        <w:t>三   响应文件</w:t>
      </w:r>
      <w:bookmarkEnd w:id="183"/>
      <w:r>
        <w:rPr>
          <w:rFonts w:hint="eastAsia" w:ascii="宋体" w:hAnsi="宋体" w:eastAsia="宋体" w:cs="宋体"/>
          <w:sz w:val="24"/>
          <w:szCs w:val="24"/>
          <w:highlight w:val="none"/>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FCDA299">
      <w:pPr>
        <w:tabs>
          <w:tab w:val="left" w:pos="360"/>
        </w:tabs>
        <w:spacing w:line="360" w:lineRule="auto"/>
        <w:ind w:firstLine="482"/>
        <w:outlineLvl w:val="1"/>
        <w:rPr>
          <w:rFonts w:ascii="宋体" w:hAnsi="宋体" w:cs="宋体"/>
          <w:b/>
          <w:bCs/>
          <w:sz w:val="24"/>
          <w:highlight w:val="none"/>
        </w:rPr>
      </w:pPr>
      <w:bookmarkStart w:id="206" w:name="_Toc164608641"/>
      <w:bookmarkStart w:id="207" w:name="_Toc149720820"/>
      <w:bookmarkStart w:id="208" w:name="_Toc264969217"/>
      <w:bookmarkStart w:id="209" w:name="_Toc150509278"/>
      <w:bookmarkStart w:id="210" w:name="_Toc164351621"/>
      <w:bookmarkStart w:id="211" w:name="_Toc226965800"/>
      <w:bookmarkStart w:id="212" w:name="_Toc520356151"/>
      <w:bookmarkStart w:id="213" w:name="_Toc151193697"/>
      <w:bookmarkStart w:id="214" w:name="_Toc305158869"/>
      <w:bookmarkStart w:id="215" w:name="_Toc164229368"/>
      <w:bookmarkStart w:id="216" w:name="_Toc265228365"/>
      <w:bookmarkStart w:id="217" w:name="_Toc305158795"/>
      <w:bookmarkStart w:id="218" w:name="_Toc226965717"/>
      <w:bookmarkStart w:id="219" w:name="_Toc151190154"/>
      <w:bookmarkStart w:id="220" w:name="_Toc151193769"/>
      <w:bookmarkStart w:id="221" w:name="_Toc516367021"/>
      <w:bookmarkStart w:id="222" w:name="_Toc151193915"/>
      <w:bookmarkStart w:id="223" w:name="_Toc142311029"/>
      <w:bookmarkStart w:id="224" w:name="_Toc150774732"/>
      <w:bookmarkStart w:id="225" w:name="_Toc127161441"/>
      <w:bookmarkStart w:id="226" w:name="_Toc151193625"/>
      <w:bookmarkStart w:id="227" w:name="_Toc226309771"/>
      <w:bookmarkStart w:id="228" w:name="_Toc164608796"/>
      <w:bookmarkStart w:id="229" w:name="_Toc127151728"/>
      <w:bookmarkStart w:id="230" w:name="_Toc164229222"/>
      <w:bookmarkStart w:id="231" w:name="_Toc195842892"/>
      <w:bookmarkStart w:id="232" w:name="_Toc150480765"/>
      <w:bookmarkStart w:id="233" w:name="_Toc150774627"/>
      <w:bookmarkStart w:id="234" w:name="_Toc127151527"/>
      <w:bookmarkStart w:id="235" w:name="_Toc226337223"/>
      <w:bookmarkStart w:id="236" w:name="_Toc151193841"/>
      <w:r>
        <w:rPr>
          <w:rFonts w:hint="eastAsia" w:ascii="宋体" w:hAnsi="宋体" w:cs="宋体"/>
          <w:b/>
          <w:bCs/>
          <w:sz w:val="24"/>
          <w:highlight w:val="none"/>
        </w:rPr>
        <w:t>8响应范围、竞争性磋商文件中计量单位的使用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hint="eastAsia" w:ascii="宋体" w:hAnsi="宋体" w:cs="宋体"/>
          <w:b/>
          <w:bCs/>
          <w:sz w:val="24"/>
          <w:highlight w:val="none"/>
        </w:rPr>
        <w:t>及磋商语言</w:t>
      </w:r>
    </w:p>
    <w:p w14:paraId="1EE39C2E">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响应无效</w:t>
      </w:r>
      <w:r>
        <w:rPr>
          <w:rFonts w:hint="eastAsia" w:ascii="宋体" w:hAnsi="宋体" w:cs="宋体"/>
          <w:sz w:val="24"/>
          <w:highlight w:val="none"/>
        </w:rPr>
        <w:t>。</w:t>
      </w:r>
    </w:p>
    <w:p w14:paraId="1CEB46F6">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8.2除竞争性磋商文件有特殊要求外，本项目磋商所使用的计量单位，应采用中华人民共和国法定计量单位。</w:t>
      </w:r>
    </w:p>
    <w:p w14:paraId="090E1254">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BE1D483">
      <w:pPr>
        <w:tabs>
          <w:tab w:val="left" w:pos="360"/>
        </w:tabs>
        <w:spacing w:line="360" w:lineRule="auto"/>
        <w:ind w:firstLine="482"/>
        <w:outlineLvl w:val="1"/>
        <w:rPr>
          <w:rFonts w:ascii="宋体" w:hAnsi="宋体" w:cs="宋体"/>
          <w:b/>
          <w:bCs/>
          <w:sz w:val="24"/>
          <w:highlight w:val="none"/>
        </w:rPr>
      </w:pPr>
      <w:bookmarkStart w:id="237" w:name="_Ref467306676"/>
      <w:bookmarkStart w:id="238" w:name="_Toc516367022"/>
      <w:bookmarkStart w:id="239" w:name="_Ref467306195"/>
      <w:bookmarkStart w:id="240" w:name="_Toc149720821"/>
      <w:bookmarkStart w:id="241" w:name="_Toc164351622"/>
      <w:bookmarkStart w:id="242" w:name="_Toc265228366"/>
      <w:bookmarkStart w:id="243" w:name="_Toc305158870"/>
      <w:bookmarkStart w:id="244" w:name="_Toc151193842"/>
      <w:bookmarkStart w:id="245" w:name="_Toc127161442"/>
      <w:bookmarkStart w:id="246" w:name="_Toc127151528"/>
      <w:bookmarkStart w:id="247" w:name="_Toc151193698"/>
      <w:bookmarkStart w:id="248" w:name="_Toc226309772"/>
      <w:bookmarkStart w:id="249" w:name="_Toc151193626"/>
      <w:bookmarkStart w:id="250" w:name="_Toc164608797"/>
      <w:bookmarkStart w:id="251" w:name="_Toc151193916"/>
      <w:bookmarkStart w:id="252" w:name="_Toc305158796"/>
      <w:bookmarkStart w:id="253" w:name="_Toc226337224"/>
      <w:bookmarkStart w:id="254" w:name="_Toc150774628"/>
      <w:bookmarkStart w:id="255" w:name="_Toc226965801"/>
      <w:bookmarkStart w:id="256" w:name="_Toc151193770"/>
      <w:bookmarkStart w:id="257" w:name="_Toc164229369"/>
      <w:bookmarkStart w:id="258" w:name="_Toc195842893"/>
      <w:bookmarkStart w:id="259" w:name="_Toc264969218"/>
      <w:bookmarkStart w:id="260" w:name="_Toc142311030"/>
      <w:bookmarkStart w:id="261" w:name="_Toc164229223"/>
      <w:bookmarkStart w:id="262" w:name="_Toc151190155"/>
      <w:bookmarkStart w:id="263" w:name="_Toc226965718"/>
      <w:bookmarkStart w:id="264" w:name="_Toc150509279"/>
      <w:bookmarkStart w:id="265" w:name="_Toc127151729"/>
      <w:bookmarkStart w:id="266" w:name="_Toc520356152"/>
      <w:bookmarkStart w:id="267" w:name="_Toc150774733"/>
      <w:bookmarkStart w:id="268" w:name="_Toc164608642"/>
      <w:bookmarkStart w:id="269" w:name="_Toc150480766"/>
      <w:r>
        <w:rPr>
          <w:rFonts w:hint="eastAsia" w:ascii="宋体" w:hAnsi="宋体" w:cs="宋体"/>
          <w:b/>
          <w:bCs/>
          <w:sz w:val="24"/>
          <w:highlight w:val="none"/>
        </w:rPr>
        <w:t>9响应文件</w:t>
      </w:r>
      <w:bookmarkEnd w:id="237"/>
      <w:bookmarkEnd w:id="238"/>
      <w:bookmarkEnd w:id="239"/>
      <w:r>
        <w:rPr>
          <w:rFonts w:hint="eastAsia" w:ascii="宋体" w:hAnsi="宋体" w:cs="宋体"/>
          <w:b/>
          <w:bCs/>
          <w:sz w:val="24"/>
          <w:highlight w:val="none"/>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21A2A80B">
      <w:pPr>
        <w:numPr>
          <w:ilvl w:val="1"/>
          <w:numId w:val="0"/>
        </w:numPr>
        <w:tabs>
          <w:tab w:val="left" w:pos="1080"/>
          <w:tab w:val="left" w:pos="2014"/>
        </w:tabs>
        <w:spacing w:line="360" w:lineRule="auto"/>
        <w:ind w:firstLine="480"/>
        <w:rPr>
          <w:rFonts w:ascii="宋体" w:hAnsi="宋体" w:cs="宋体"/>
          <w:sz w:val="24"/>
          <w:highlight w:val="none"/>
        </w:rPr>
      </w:pPr>
      <w:bookmarkStart w:id="270" w:name="_Ref467052588"/>
      <w:r>
        <w:rPr>
          <w:rFonts w:hint="eastAsia" w:ascii="宋体" w:hAnsi="宋体" w:cs="宋体"/>
          <w:sz w:val="24"/>
          <w:highlight w:val="none"/>
        </w:rPr>
        <w:t>9.1供应商应当按照竞争性磋商文件的要求编制响应文件，并对其提交的响应文件的真实性、合法性承担法律责任。响应文件的部分格式要求，见第六章《响应文件格式》。</w:t>
      </w:r>
    </w:p>
    <w:p w14:paraId="78156A9C">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否则响应无效</w:t>
      </w:r>
      <w:r>
        <w:rPr>
          <w:rFonts w:hint="eastAsia" w:ascii="宋体" w:hAnsi="宋体" w:cs="宋体"/>
          <w:sz w:val="24"/>
          <w:highlight w:val="none"/>
        </w:rPr>
        <w:t>。未标记“实质性格式”的文件和竞争性磋商文件未提供格式的内容，可由供应商自行编写。</w:t>
      </w:r>
    </w:p>
    <w:p w14:paraId="68A7E0D9">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9.3第三章《评审方法和评审标准》中涉及的证明文件。</w:t>
      </w:r>
    </w:p>
    <w:p w14:paraId="0B69E08B">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77D7E3B3">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9.5供应商认为应附的其他材料。</w:t>
      </w:r>
      <w:bookmarkEnd w:id="270"/>
    </w:p>
    <w:p w14:paraId="30473480">
      <w:pPr>
        <w:tabs>
          <w:tab w:val="left" w:pos="360"/>
        </w:tabs>
        <w:spacing w:line="360" w:lineRule="auto"/>
        <w:ind w:firstLine="482"/>
        <w:outlineLvl w:val="1"/>
        <w:rPr>
          <w:rFonts w:ascii="宋体" w:hAnsi="宋体" w:cs="宋体"/>
          <w:b/>
          <w:bCs/>
          <w:sz w:val="24"/>
          <w:highlight w:val="none"/>
        </w:rPr>
      </w:pPr>
      <w:bookmarkStart w:id="271" w:name="_Toc142311032"/>
      <w:bookmarkStart w:id="272" w:name="_Toc164229225"/>
      <w:bookmarkStart w:id="273" w:name="_Toc151193844"/>
      <w:bookmarkStart w:id="274" w:name="_Toc127151530"/>
      <w:bookmarkStart w:id="275" w:name="_Toc164608799"/>
      <w:bookmarkStart w:id="276" w:name="_Toc149720823"/>
      <w:bookmarkStart w:id="277" w:name="_Toc164608644"/>
      <w:bookmarkStart w:id="278" w:name="_Toc150509281"/>
      <w:bookmarkStart w:id="279" w:name="_Toc150774630"/>
      <w:bookmarkStart w:id="280" w:name="_Toc150774735"/>
      <w:bookmarkStart w:id="281" w:name="_Toc151193772"/>
      <w:bookmarkStart w:id="282" w:name="_Toc151193918"/>
      <w:bookmarkStart w:id="283" w:name="_Toc127151731"/>
      <w:bookmarkStart w:id="284" w:name="_Toc151193628"/>
      <w:bookmarkStart w:id="285" w:name="_Toc195842895"/>
      <w:bookmarkStart w:id="286" w:name="_Toc164351624"/>
      <w:bookmarkStart w:id="287" w:name="_Toc520356155"/>
      <w:bookmarkStart w:id="288" w:name="_Toc151190157"/>
      <w:bookmarkStart w:id="289" w:name="_Toc150480768"/>
      <w:bookmarkStart w:id="290" w:name="_Toc127161444"/>
      <w:bookmarkStart w:id="291" w:name="_Toc151193700"/>
      <w:bookmarkStart w:id="292" w:name="_Toc164229371"/>
      <w:r>
        <w:rPr>
          <w:rFonts w:hint="eastAsia" w:ascii="宋体" w:hAnsi="宋体" w:cs="宋体"/>
          <w:b/>
          <w:bCs/>
          <w:sz w:val="24"/>
          <w:highlight w:val="none"/>
        </w:rPr>
        <w:t>10报价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6B5F0B0">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10.1所有响应均以人民币报价。</w:t>
      </w:r>
    </w:p>
    <w:p w14:paraId="7CDF4FC6">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10.2供应商的报价应包括为完成本项目所发生的一切费用和税费，采购人将不再支付报价以外的任何费用。供应商的报价应包括但不限于下列内容，《供应商须知资料表》中有特殊规定的，从其规定。</w:t>
      </w:r>
    </w:p>
    <w:p w14:paraId="1E0455D8">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75DFD23">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10.2.2按照竞争性磋商文件要求完成本项目的全部相关工程或服务费用。</w:t>
      </w:r>
    </w:p>
    <w:p w14:paraId="5BC4EDFF">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10.3</w:t>
      </w:r>
      <w:r>
        <w:rPr>
          <w:rFonts w:hint="eastAsia" w:ascii="宋体" w:hAnsi="宋体" w:cs="宋体"/>
          <w:b/>
          <w:bCs/>
          <w:sz w:val="24"/>
          <w:highlight w:val="none"/>
        </w:rPr>
        <w:t>报价次数：2次报价</w:t>
      </w:r>
      <w:r>
        <w:rPr>
          <w:rFonts w:hint="eastAsia" w:ascii="宋体" w:hAnsi="宋体" w:cs="宋体"/>
          <w:sz w:val="24"/>
          <w:highlight w:val="none"/>
        </w:rPr>
        <w:t>，响应文件中的报价作为首次报价，首次报价不超最高限价（控制价），磋商小组应当要求所有实质性响应的供应商在规定时间内提交最后报价，最后报价作为评分依据。</w:t>
      </w:r>
    </w:p>
    <w:p w14:paraId="2CEB3803">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10.4采购人不得向供应商索要或者接受其给予的赠品、回扣或者与采购无关的其他商品、服务。</w:t>
      </w:r>
    </w:p>
    <w:p w14:paraId="56D0A5E7">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10.5供应商不能提供任何有选择性或可调整的最终报价（竞争性磋商文件另有规定的除外），否则其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1D796E74">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11磋商保证金</w:t>
      </w:r>
    </w:p>
    <w:p w14:paraId="568F2252">
      <w:pPr>
        <w:tabs>
          <w:tab w:val="left" w:pos="360"/>
        </w:tabs>
        <w:spacing w:line="360" w:lineRule="auto"/>
        <w:ind w:firstLine="480"/>
        <w:outlineLvl w:val="1"/>
        <w:rPr>
          <w:rFonts w:ascii="宋体" w:hAnsi="宋体" w:cs="宋体"/>
          <w:sz w:val="24"/>
          <w:highlight w:val="none"/>
        </w:rPr>
      </w:pPr>
      <w:r>
        <w:rPr>
          <w:rFonts w:hint="eastAsia" w:ascii="宋体" w:hAnsi="宋体" w:cs="宋体"/>
          <w:sz w:val="24"/>
          <w:highlight w:val="none"/>
        </w:rPr>
        <w:t>根据江苏省和常州市的相关文件规定，免收保证金。</w:t>
      </w:r>
    </w:p>
    <w:p w14:paraId="4C2476E2">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12响应有效期</w:t>
      </w:r>
    </w:p>
    <w:p w14:paraId="2DF1A6CD">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12.1响应文件应在本竞争性磋商文件《供应商须知资料表》中规定的响应有效期内保持有效，响应有效期少于竞争性磋商文件规定期限的，其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2A98D320">
      <w:pPr>
        <w:tabs>
          <w:tab w:val="left" w:pos="360"/>
        </w:tabs>
        <w:spacing w:line="360" w:lineRule="auto"/>
        <w:ind w:firstLine="482"/>
        <w:outlineLvl w:val="1"/>
        <w:rPr>
          <w:rFonts w:ascii="宋体" w:hAnsi="宋体" w:cs="宋体"/>
          <w:b/>
          <w:bCs/>
          <w:sz w:val="24"/>
          <w:highlight w:val="none"/>
        </w:rPr>
      </w:pPr>
      <w:bookmarkStart w:id="293" w:name="_Toc127151533"/>
      <w:bookmarkStart w:id="294" w:name="_Toc226309777"/>
      <w:bookmarkStart w:id="295" w:name="_Toc127151734"/>
      <w:bookmarkStart w:id="296" w:name="_Toc265228371"/>
      <w:bookmarkStart w:id="297" w:name="_Toc151193847"/>
      <w:bookmarkStart w:id="298" w:name="_Toc151193703"/>
      <w:bookmarkStart w:id="299" w:name="_Toc264969223"/>
      <w:bookmarkStart w:id="300" w:name="_Toc164351627"/>
      <w:bookmarkStart w:id="301" w:name="_Toc151190160"/>
      <w:bookmarkStart w:id="302" w:name="_Toc151193631"/>
      <w:bookmarkStart w:id="303" w:name="_Toc226337229"/>
      <w:bookmarkStart w:id="304" w:name="_Toc305158801"/>
      <w:bookmarkStart w:id="305" w:name="_Toc149720826"/>
      <w:bookmarkStart w:id="306" w:name="_Toc226965723"/>
      <w:bookmarkStart w:id="307" w:name="_Toc164608647"/>
      <w:bookmarkStart w:id="308" w:name="_Toc195842898"/>
      <w:bookmarkStart w:id="309" w:name="_Toc150774738"/>
      <w:bookmarkStart w:id="310" w:name="_Toc520356158"/>
      <w:bookmarkStart w:id="311" w:name="_Toc164229374"/>
      <w:bookmarkStart w:id="312" w:name="_Toc164229228"/>
      <w:bookmarkStart w:id="313" w:name="_Toc150509284"/>
      <w:bookmarkStart w:id="314" w:name="_Toc151193921"/>
      <w:bookmarkStart w:id="315" w:name="_Toc142311035"/>
      <w:bookmarkStart w:id="316" w:name="_Toc164608802"/>
      <w:bookmarkStart w:id="317" w:name="_Toc127161447"/>
      <w:bookmarkStart w:id="318" w:name="_Toc226965806"/>
      <w:bookmarkStart w:id="319" w:name="_Toc305158875"/>
      <w:bookmarkStart w:id="320" w:name="_Toc150480771"/>
      <w:bookmarkStart w:id="321" w:name="_Toc150774633"/>
      <w:bookmarkStart w:id="322" w:name="_Toc151193775"/>
      <w:r>
        <w:rPr>
          <w:rFonts w:hint="eastAsia" w:ascii="宋体" w:hAnsi="宋体" w:cs="宋体"/>
          <w:b/>
          <w:bCs/>
          <w:sz w:val="24"/>
          <w:highlight w:val="none"/>
        </w:rPr>
        <w:t>13响应文件的签署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hint="eastAsia" w:ascii="宋体" w:hAnsi="宋体" w:cs="宋体"/>
          <w:b/>
          <w:bCs/>
          <w:sz w:val="24"/>
          <w:highlight w:val="none"/>
        </w:rPr>
        <w:t>、盖章</w:t>
      </w:r>
    </w:p>
    <w:p w14:paraId="43E8457F">
      <w:pPr>
        <w:numPr>
          <w:ilvl w:val="1"/>
          <w:numId w:val="0"/>
        </w:numPr>
        <w:tabs>
          <w:tab w:val="left" w:pos="1080"/>
        </w:tabs>
        <w:spacing w:line="360" w:lineRule="auto"/>
        <w:ind w:firstLine="480"/>
        <w:rPr>
          <w:rFonts w:ascii="宋体" w:hAnsi="宋体" w:cs="宋体"/>
          <w:sz w:val="24"/>
          <w:highlight w:val="none"/>
        </w:rPr>
      </w:pPr>
      <w:bookmarkStart w:id="323" w:name="_Toc226965724"/>
      <w:bookmarkStart w:id="324" w:name="_Toc226965807"/>
      <w:bookmarkStart w:id="325" w:name="_Toc151193922"/>
      <w:bookmarkStart w:id="326" w:name="_Toc151193776"/>
      <w:bookmarkStart w:id="327" w:name="_Toc150480772"/>
      <w:bookmarkStart w:id="328" w:name="_Toc151193848"/>
      <w:bookmarkStart w:id="329" w:name="_Toc226337230"/>
      <w:bookmarkStart w:id="330" w:name="_Toc264969224"/>
      <w:bookmarkStart w:id="331" w:name="_Toc150774739"/>
      <w:bookmarkStart w:id="332" w:name="_Toc151190161"/>
      <w:bookmarkStart w:id="333" w:name="_Toc226309778"/>
      <w:bookmarkStart w:id="334" w:name="_Toc127151534"/>
      <w:bookmarkStart w:id="335" w:name="_Toc195842899"/>
      <w:bookmarkStart w:id="336" w:name="_Toc150774634"/>
      <w:bookmarkStart w:id="337" w:name="_Toc151193632"/>
      <w:bookmarkStart w:id="338" w:name="_Toc150509285"/>
      <w:bookmarkStart w:id="339" w:name="_Toc151193704"/>
      <w:bookmarkStart w:id="340" w:name="_Toc142311036"/>
      <w:bookmarkStart w:id="341" w:name="_Toc520356159"/>
      <w:bookmarkStart w:id="342" w:name="_Toc305158876"/>
      <w:bookmarkStart w:id="343" w:name="_Toc265228372"/>
      <w:bookmarkStart w:id="344" w:name="_Toc305158802"/>
      <w:r>
        <w:rPr>
          <w:rFonts w:hint="eastAsia" w:ascii="宋体" w:hAnsi="宋体" w:cs="宋体"/>
          <w:sz w:val="24"/>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40BEEEEE">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13.2竞争性磋商文件要求盖章的内容，一般通过投标文件编制工具加盖电子签章。</w:t>
      </w:r>
    </w:p>
    <w:p w14:paraId="77E0F979">
      <w:pPr>
        <w:tabs>
          <w:tab w:val="left" w:pos="900"/>
          <w:tab w:val="left" w:pos="1080"/>
        </w:tabs>
        <w:spacing w:line="360" w:lineRule="auto"/>
        <w:ind w:firstLine="480"/>
        <w:rPr>
          <w:rFonts w:ascii="宋体" w:hAnsi="宋体" w:cs="宋体"/>
          <w:sz w:val="24"/>
          <w:highlight w:val="none"/>
        </w:rPr>
      </w:pPr>
    </w:p>
    <w:p w14:paraId="0CCF8F12">
      <w:pPr>
        <w:pStyle w:val="211"/>
        <w:spacing w:before="0" w:line="360" w:lineRule="auto"/>
        <w:ind w:firstLine="482"/>
        <w:rPr>
          <w:rFonts w:ascii="宋体" w:hAnsi="宋体" w:eastAsia="宋体" w:cs="宋体"/>
          <w:sz w:val="24"/>
          <w:szCs w:val="24"/>
          <w:highlight w:val="none"/>
        </w:rPr>
      </w:pPr>
      <w:r>
        <w:rPr>
          <w:rFonts w:hint="eastAsia" w:ascii="宋体" w:hAnsi="宋体" w:eastAsia="宋体" w:cs="宋体"/>
          <w:sz w:val="24"/>
          <w:szCs w:val="24"/>
          <w:highlight w:val="none"/>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11B05F9D">
      <w:pPr>
        <w:tabs>
          <w:tab w:val="left" w:pos="360"/>
        </w:tabs>
        <w:spacing w:line="360" w:lineRule="auto"/>
        <w:ind w:firstLine="482"/>
        <w:outlineLvl w:val="1"/>
        <w:rPr>
          <w:rFonts w:ascii="宋体" w:hAnsi="宋体" w:cs="宋体"/>
          <w:b/>
          <w:bCs/>
          <w:sz w:val="24"/>
          <w:highlight w:val="none"/>
        </w:rPr>
      </w:pPr>
      <w:bookmarkStart w:id="345" w:name="_Toc164229230"/>
      <w:bookmarkStart w:id="346" w:name="_Toc151193849"/>
      <w:bookmarkStart w:id="347" w:name="_Toc150774635"/>
      <w:bookmarkStart w:id="348" w:name="_Toc520356160"/>
      <w:bookmarkStart w:id="349" w:name="_Toc164608804"/>
      <w:bookmarkStart w:id="350" w:name="_Toc151193777"/>
      <w:bookmarkStart w:id="351" w:name="_Toc151190162"/>
      <w:bookmarkStart w:id="352" w:name="_Toc150774740"/>
      <w:bookmarkStart w:id="353" w:name="_Toc226965808"/>
      <w:bookmarkStart w:id="354" w:name="_Toc127161449"/>
      <w:bookmarkStart w:id="355" w:name="_Toc226337231"/>
      <w:bookmarkStart w:id="356" w:name="_Toc226309779"/>
      <w:bookmarkStart w:id="357" w:name="_Toc151193633"/>
      <w:bookmarkStart w:id="358" w:name="_Toc264969225"/>
      <w:bookmarkStart w:id="359" w:name="_Toc150480773"/>
      <w:bookmarkStart w:id="360" w:name="_Toc127151736"/>
      <w:bookmarkStart w:id="361" w:name="_Toc305158803"/>
      <w:bookmarkStart w:id="362" w:name="_Toc164351629"/>
      <w:bookmarkStart w:id="363" w:name="_Toc164608649"/>
      <w:bookmarkStart w:id="364" w:name="_Toc149720828"/>
      <w:bookmarkStart w:id="365" w:name="_Toc164229376"/>
      <w:bookmarkStart w:id="366" w:name="_Toc305158877"/>
      <w:bookmarkStart w:id="367" w:name="_Toc127151535"/>
      <w:bookmarkStart w:id="368" w:name="_Toc150509286"/>
      <w:bookmarkStart w:id="369" w:name="_Toc226965725"/>
      <w:bookmarkStart w:id="370" w:name="_Toc151193923"/>
      <w:bookmarkStart w:id="371" w:name="_Toc142311037"/>
      <w:bookmarkStart w:id="372" w:name="_Toc151193705"/>
      <w:bookmarkStart w:id="373" w:name="_Toc195842900"/>
      <w:bookmarkStart w:id="374" w:name="_Toc265228373"/>
      <w:r>
        <w:rPr>
          <w:rFonts w:hint="eastAsia" w:ascii="宋体" w:hAnsi="宋体" w:cs="宋体"/>
          <w:b/>
          <w:bCs/>
          <w:sz w:val="24"/>
          <w:highlight w:val="none"/>
        </w:rPr>
        <w:t>14响应文件的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hint="eastAsia" w:ascii="宋体" w:hAnsi="宋体" w:cs="宋体"/>
          <w:b/>
          <w:bCs/>
          <w:sz w:val="24"/>
          <w:highlight w:val="none"/>
        </w:rPr>
        <w:t>提交</w:t>
      </w:r>
    </w:p>
    <w:p w14:paraId="3650B4BF">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14.1本项目使用“苏采云”政府采购一体化平台。供应商根据竞争性磋商文件及“苏采云”政府采购一体化平台供应商操作手册要求编制、生成并提交电子响应文件。</w:t>
      </w:r>
    </w:p>
    <w:p w14:paraId="5132CB64">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14.2采购人及采购代理机构拒绝接受通过电子交易平台以外任何形式提交的响应文件，磋商保证金除外。</w:t>
      </w:r>
    </w:p>
    <w:p w14:paraId="24B1AA86">
      <w:pPr>
        <w:tabs>
          <w:tab w:val="left" w:pos="360"/>
        </w:tabs>
        <w:spacing w:line="360" w:lineRule="auto"/>
        <w:ind w:firstLine="482"/>
        <w:outlineLvl w:val="1"/>
        <w:rPr>
          <w:rFonts w:ascii="宋体" w:hAnsi="宋体" w:cs="宋体"/>
          <w:b/>
          <w:bCs/>
          <w:sz w:val="24"/>
          <w:highlight w:val="none"/>
        </w:rPr>
      </w:pPr>
      <w:bookmarkStart w:id="375" w:name="_Toc142311038"/>
      <w:bookmarkStart w:id="376" w:name="_Toc164351630"/>
      <w:bookmarkStart w:id="377" w:name="_Toc265228374"/>
      <w:bookmarkStart w:id="378" w:name="_Toc164608805"/>
      <w:bookmarkStart w:id="379" w:name="_Toc151193706"/>
      <w:bookmarkStart w:id="380" w:name="_Toc305158804"/>
      <w:bookmarkStart w:id="381" w:name="_Toc150774636"/>
      <w:bookmarkStart w:id="382" w:name="_Toc164608650"/>
      <w:bookmarkStart w:id="383" w:name="_Toc127151536"/>
      <w:bookmarkStart w:id="384" w:name="_Toc164229231"/>
      <w:bookmarkStart w:id="385" w:name="_Toc127151737"/>
      <w:bookmarkStart w:id="386" w:name="_Toc226309780"/>
      <w:bookmarkStart w:id="387" w:name="_Toc151190163"/>
      <w:bookmarkStart w:id="388" w:name="_Toc150480774"/>
      <w:bookmarkStart w:id="389" w:name="_Toc150774741"/>
      <w:bookmarkStart w:id="390" w:name="_Toc151193850"/>
      <w:bookmarkStart w:id="391" w:name="_Toc149720829"/>
      <w:bookmarkStart w:id="392" w:name="_Toc151193924"/>
      <w:bookmarkStart w:id="393" w:name="_Toc195842901"/>
      <w:bookmarkStart w:id="394" w:name="_Toc164229377"/>
      <w:bookmarkStart w:id="395" w:name="_Toc226965809"/>
      <w:bookmarkStart w:id="396" w:name="_Toc305158878"/>
      <w:bookmarkStart w:id="397" w:name="_Toc150509287"/>
      <w:bookmarkStart w:id="398" w:name="_Toc520356161"/>
      <w:bookmarkStart w:id="399" w:name="_Toc127161450"/>
      <w:bookmarkStart w:id="400" w:name="_Toc226965726"/>
      <w:bookmarkStart w:id="401" w:name="_Toc151193778"/>
      <w:bookmarkStart w:id="402" w:name="_Toc151193634"/>
      <w:bookmarkStart w:id="403" w:name="_Toc226337232"/>
      <w:bookmarkStart w:id="404" w:name="_Toc264969226"/>
      <w:r>
        <w:rPr>
          <w:rFonts w:hint="eastAsia" w:ascii="宋体" w:hAnsi="宋体" w:cs="宋体"/>
          <w:b/>
          <w:bCs/>
          <w:sz w:val="24"/>
          <w:highlight w:val="none"/>
        </w:rPr>
        <w:t>15响应文件截止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hint="eastAsia" w:ascii="宋体" w:hAnsi="宋体" w:cs="宋体"/>
          <w:b/>
          <w:bCs/>
          <w:sz w:val="24"/>
          <w:highlight w:val="none"/>
        </w:rPr>
        <w:t>时间</w:t>
      </w:r>
    </w:p>
    <w:p w14:paraId="4EE79F6F">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15.1供应商应在竞争性磋商文件要求提交响应文件截止时间前，将电子响应文件提交至“苏采云”政府采购一体化平台。</w:t>
      </w:r>
    </w:p>
    <w:p w14:paraId="26DC4D7A">
      <w:pPr>
        <w:tabs>
          <w:tab w:val="left" w:pos="360"/>
        </w:tabs>
        <w:spacing w:line="360" w:lineRule="auto"/>
        <w:ind w:firstLine="482"/>
        <w:outlineLvl w:val="1"/>
        <w:rPr>
          <w:rFonts w:ascii="宋体" w:hAnsi="宋体" w:cs="宋体"/>
          <w:b/>
          <w:bCs/>
          <w:sz w:val="24"/>
          <w:highlight w:val="none"/>
        </w:rPr>
      </w:pPr>
      <w:bookmarkStart w:id="405" w:name="_Toc151193851"/>
      <w:bookmarkStart w:id="406" w:name="_Toc305158879"/>
      <w:bookmarkStart w:id="407" w:name="_Toc150480775"/>
      <w:bookmarkStart w:id="408" w:name="_Toc164229232"/>
      <w:bookmarkStart w:id="409" w:name="_Toc151190164"/>
      <w:bookmarkStart w:id="410" w:name="_Toc142311039"/>
      <w:bookmarkStart w:id="411" w:name="_Toc164351631"/>
      <w:bookmarkStart w:id="412" w:name="_Toc150774742"/>
      <w:bookmarkStart w:id="413" w:name="_Toc127151738"/>
      <w:bookmarkStart w:id="414" w:name="_Toc127161451"/>
      <w:bookmarkStart w:id="415" w:name="_Toc164229378"/>
      <w:bookmarkStart w:id="416" w:name="_Toc149720830"/>
      <w:bookmarkStart w:id="417" w:name="_Toc226309781"/>
      <w:bookmarkStart w:id="418" w:name="_Toc264969227"/>
      <w:bookmarkStart w:id="419" w:name="_Toc150774637"/>
      <w:bookmarkStart w:id="420" w:name="_Toc226965810"/>
      <w:bookmarkStart w:id="421" w:name="_Toc151193707"/>
      <w:bookmarkStart w:id="422" w:name="_Toc226337233"/>
      <w:bookmarkStart w:id="423" w:name="_Toc226965727"/>
      <w:bookmarkStart w:id="424" w:name="_Toc151193635"/>
      <w:bookmarkStart w:id="425" w:name="_Toc164608651"/>
      <w:bookmarkStart w:id="426" w:name="_Toc151193925"/>
      <w:bookmarkStart w:id="427" w:name="_Toc127151537"/>
      <w:bookmarkStart w:id="428" w:name="_Toc305158805"/>
      <w:bookmarkStart w:id="429" w:name="_Toc150509288"/>
      <w:bookmarkStart w:id="430" w:name="_Toc164608806"/>
      <w:bookmarkStart w:id="431" w:name="_Toc195842902"/>
      <w:bookmarkStart w:id="432" w:name="_Toc265228375"/>
      <w:bookmarkStart w:id="433" w:name="_Toc520356162"/>
      <w:bookmarkStart w:id="434" w:name="_Toc151193779"/>
      <w:r>
        <w:rPr>
          <w:rFonts w:hint="eastAsia" w:ascii="宋体" w:hAnsi="宋体" w:cs="宋体"/>
          <w:b/>
          <w:bCs/>
          <w:sz w:val="24"/>
          <w:highlight w:val="none"/>
        </w:rPr>
        <w:t>16响应文件的修改与撤回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6C95073A">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2C4327F8">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16.2供应商对响应文件的补充、修改的内容应当按照竞争性磋商文件要求签署、盖章，作为响应文件的组成部分。补充、修改的内容与响应文件不一致的，以补充、修改的内容为准。</w:t>
      </w:r>
    </w:p>
    <w:p w14:paraId="27611E27">
      <w:pPr>
        <w:tabs>
          <w:tab w:val="left" w:pos="900"/>
          <w:tab w:val="left" w:pos="1080"/>
          <w:tab w:val="left" w:pos="1589"/>
        </w:tabs>
        <w:spacing w:line="360" w:lineRule="auto"/>
        <w:ind w:firstLine="480"/>
        <w:rPr>
          <w:rFonts w:ascii="宋体" w:hAnsi="宋体" w:cs="宋体"/>
          <w:sz w:val="24"/>
          <w:highlight w:val="none"/>
        </w:rPr>
      </w:pPr>
    </w:p>
    <w:p w14:paraId="53CE7577">
      <w:pPr>
        <w:pStyle w:val="211"/>
        <w:spacing w:before="0" w:line="360" w:lineRule="auto"/>
        <w:ind w:firstLine="482"/>
        <w:rPr>
          <w:rFonts w:ascii="宋体" w:hAnsi="宋体" w:eastAsia="宋体" w:cs="宋体"/>
          <w:sz w:val="24"/>
          <w:szCs w:val="24"/>
          <w:highlight w:val="none"/>
        </w:rPr>
      </w:pPr>
      <w:bookmarkStart w:id="435" w:name="_Toc151193708"/>
      <w:bookmarkStart w:id="436" w:name="_Toc305158880"/>
      <w:bookmarkStart w:id="437" w:name="_Toc264969228"/>
      <w:bookmarkStart w:id="438" w:name="_Toc520356163"/>
      <w:bookmarkStart w:id="439" w:name="_Toc150774638"/>
      <w:bookmarkStart w:id="440" w:name="_Toc142311040"/>
      <w:bookmarkStart w:id="441" w:name="_Toc226337234"/>
      <w:bookmarkStart w:id="442" w:name="_Toc151193852"/>
      <w:bookmarkStart w:id="443" w:name="_Toc150774743"/>
      <w:bookmarkStart w:id="444" w:name="_Toc151190165"/>
      <w:bookmarkStart w:id="445" w:name="_Toc265228376"/>
      <w:bookmarkStart w:id="446" w:name="_Toc150480776"/>
      <w:bookmarkStart w:id="447" w:name="_Toc195842903"/>
      <w:bookmarkStart w:id="448" w:name="_Toc151193926"/>
      <w:bookmarkStart w:id="449" w:name="_Toc226965811"/>
      <w:bookmarkStart w:id="450" w:name="_Toc127151538"/>
      <w:bookmarkStart w:id="451" w:name="_Toc226309782"/>
      <w:bookmarkStart w:id="452" w:name="_Toc151193780"/>
      <w:bookmarkStart w:id="453" w:name="_Toc150509289"/>
      <w:bookmarkStart w:id="454" w:name="_Toc305158806"/>
      <w:bookmarkStart w:id="455" w:name="_Toc151193636"/>
      <w:bookmarkStart w:id="456" w:name="_Toc226965728"/>
      <w:r>
        <w:rPr>
          <w:rFonts w:hint="eastAsia" w:ascii="宋体" w:hAnsi="宋体" w:eastAsia="宋体" w:cs="宋体"/>
          <w:sz w:val="24"/>
          <w:szCs w:val="24"/>
          <w:highlight w:val="none"/>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hint="eastAsia" w:ascii="宋体" w:hAnsi="宋体" w:eastAsia="宋体" w:cs="宋体"/>
          <w:sz w:val="24"/>
          <w:szCs w:val="24"/>
          <w:highlight w:val="none"/>
        </w:rPr>
        <w:t>评审</w:t>
      </w:r>
    </w:p>
    <w:p w14:paraId="327D3205">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17响应文件的解密与开启</w:t>
      </w:r>
    </w:p>
    <w:p w14:paraId="07F4B0DA">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17.1采购人或采购代理机构将按竞争性磋商文件的规定，在响应文件提交截止时间的同一时间和竞争性磋商文件预先确定的地点开启响应文件。</w:t>
      </w:r>
    </w:p>
    <w:p w14:paraId="5131562A">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17.2本项目采用不见面交易模式，使用“苏采云”政府采购一体化平台在线进行解密。供应商应在规定的时间内对响应文件进行解密，因非系统原因导致的解密失败，视为</w:t>
      </w:r>
      <w:r>
        <w:rPr>
          <w:rFonts w:hint="eastAsia" w:ascii="宋体" w:hAnsi="宋体" w:cs="宋体"/>
          <w:b/>
          <w:sz w:val="24"/>
          <w:highlight w:val="none"/>
        </w:rPr>
        <w:t>响应无效</w:t>
      </w:r>
      <w:r>
        <w:rPr>
          <w:rFonts w:hint="eastAsia" w:ascii="宋体" w:hAnsi="宋体" w:cs="宋体"/>
          <w:sz w:val="24"/>
          <w:highlight w:val="none"/>
        </w:rPr>
        <w:t>。</w:t>
      </w:r>
    </w:p>
    <w:p w14:paraId="6CC36139">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17.3供应商不足3家的，不予解密。</w:t>
      </w:r>
    </w:p>
    <w:p w14:paraId="1E75AAFD">
      <w:pPr>
        <w:numPr>
          <w:ilvl w:val="1"/>
          <w:numId w:val="0"/>
        </w:numPr>
        <w:tabs>
          <w:tab w:val="left" w:pos="1080"/>
          <w:tab w:val="left" w:pos="2014"/>
        </w:tabs>
        <w:spacing w:line="360" w:lineRule="auto"/>
        <w:ind w:firstLine="480"/>
        <w:rPr>
          <w:rFonts w:ascii="宋体" w:hAnsi="宋体" w:cs="宋体"/>
          <w:sz w:val="24"/>
          <w:highlight w:val="none"/>
        </w:rPr>
      </w:pPr>
      <w:bookmarkStart w:id="457" w:name="_Toc520356165"/>
      <w:r>
        <w:rPr>
          <w:rFonts w:hint="eastAsia" w:ascii="宋体" w:hAnsi="宋体" w:cs="宋体"/>
          <w:sz w:val="24"/>
          <w:highlight w:val="none"/>
        </w:rPr>
        <w:t>17.4本项目不公开报价。</w:t>
      </w:r>
    </w:p>
    <w:p w14:paraId="232D7950">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2293BDE4">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18E8A6C7">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17.7如果在采购活动过程中出现以下情形，导致“苏采云”政府采购一体化平台无法正常运行，或者无法保证本项目采购活动的公平、公正和安全时，代理机构可以延缓或者暂停采购活动，情况严重的可以终止采购活动：1)平台系统发生故障而无法登录访问的；</w:t>
      </w:r>
    </w:p>
    <w:p w14:paraId="3052D6B1">
      <w:p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2)平台系统应用或数据库出现错误，不能进行正常操作的；</w:t>
      </w:r>
    </w:p>
    <w:p w14:paraId="75031931">
      <w:p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3)平台系统发现严重安全漏洞，有潜在泄密危险的；</w:t>
      </w:r>
    </w:p>
    <w:p w14:paraId="12EA654A">
      <w:p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4)病毒发作导致平台系统不能进行正常操作的；</w:t>
      </w:r>
    </w:p>
    <w:p w14:paraId="453C7E5B">
      <w:p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5)其他无法保证本次采购活动的公平、公正和安全的情况。</w:t>
      </w:r>
    </w:p>
    <w:p w14:paraId="3CC844EC">
      <w:pPr>
        <w:tabs>
          <w:tab w:val="left" w:pos="993"/>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p>
    <w:p w14:paraId="6A08DFBC">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18磋商小组</w:t>
      </w:r>
    </w:p>
    <w:p w14:paraId="717C0C81">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18.1磋商小组根据政府采购有关规定和本次采购项目的特点进行组建，并负责具体评审事务，独立履行职责。</w:t>
      </w:r>
      <w:bookmarkStart w:id="458" w:name="_Toc520356166"/>
    </w:p>
    <w:p w14:paraId="3EF8AF91">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18.2评审专家须符合相关规定。依法自行选定评审专家的，采购人和采购代理机构将查询有关信用记录，对具有行贿、受贿、欺诈等不良信用记录的人员，拒绝其参与政府采购活动。</w:t>
      </w:r>
      <w:bookmarkEnd w:id="458"/>
      <w:bookmarkStart w:id="459" w:name="_Toc520356169"/>
    </w:p>
    <w:p w14:paraId="65742D82">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19评审方法和评审标准</w:t>
      </w:r>
    </w:p>
    <w:p w14:paraId="3502BA48">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19.1见第三章《评审方法和评审标准》。</w:t>
      </w:r>
    </w:p>
    <w:p w14:paraId="44B11EC4">
      <w:pPr>
        <w:tabs>
          <w:tab w:val="left" w:pos="360"/>
          <w:tab w:val="left" w:pos="1080"/>
        </w:tabs>
        <w:spacing w:line="360" w:lineRule="auto"/>
        <w:ind w:firstLine="480"/>
        <w:rPr>
          <w:rFonts w:ascii="宋体" w:hAnsi="宋体" w:cs="宋体"/>
          <w:sz w:val="24"/>
          <w:highlight w:val="none"/>
        </w:rPr>
      </w:pPr>
    </w:p>
    <w:p w14:paraId="59F63166">
      <w:pPr>
        <w:pStyle w:val="211"/>
        <w:spacing w:before="0" w:line="360" w:lineRule="auto"/>
        <w:ind w:firstLine="482"/>
        <w:rPr>
          <w:rFonts w:ascii="宋体" w:hAnsi="宋体" w:eastAsia="宋体" w:cs="宋体"/>
          <w:sz w:val="24"/>
          <w:szCs w:val="24"/>
          <w:highlight w:val="none"/>
        </w:rPr>
      </w:pPr>
      <w:bookmarkStart w:id="460" w:name="_Toc150774750"/>
      <w:bookmarkStart w:id="461" w:name="_Toc305158813"/>
      <w:bookmarkStart w:id="462" w:name="_Toc151193933"/>
      <w:bookmarkStart w:id="463" w:name="_Toc226309789"/>
      <w:bookmarkStart w:id="464" w:name="_Toc305158887"/>
      <w:bookmarkStart w:id="465" w:name="_Toc151193715"/>
      <w:bookmarkStart w:id="466" w:name="_Toc151190172"/>
      <w:bookmarkStart w:id="467" w:name="_Toc151193787"/>
      <w:bookmarkStart w:id="468" w:name="_Toc195842910"/>
      <w:bookmarkStart w:id="469" w:name="_Toc151193643"/>
      <w:bookmarkStart w:id="470" w:name="_Toc150480783"/>
      <w:bookmarkStart w:id="471" w:name="_Toc150509296"/>
      <w:bookmarkStart w:id="472" w:name="_Toc142311047"/>
      <w:bookmarkStart w:id="473" w:name="_Toc265228383"/>
      <w:bookmarkStart w:id="474" w:name="_Toc151193859"/>
      <w:bookmarkStart w:id="475" w:name="_Toc226965818"/>
      <w:bookmarkStart w:id="476" w:name="_Toc150774645"/>
      <w:bookmarkStart w:id="477" w:name="_Toc264969235"/>
      <w:bookmarkStart w:id="478" w:name="_Toc226965735"/>
      <w:bookmarkStart w:id="479" w:name="_Toc127151545"/>
      <w:bookmarkStart w:id="480" w:name="_Toc226337241"/>
      <w:r>
        <w:rPr>
          <w:rFonts w:hint="eastAsia" w:ascii="宋体" w:hAnsi="宋体" w:eastAsia="宋体" w:cs="宋体"/>
          <w:sz w:val="24"/>
          <w:szCs w:val="24"/>
          <w:highlight w:val="none"/>
        </w:rPr>
        <w:t xml:space="preserve">六   </w:t>
      </w:r>
      <w:bookmarkEnd w:id="459"/>
      <w:r>
        <w:rPr>
          <w:rFonts w:hint="eastAsia" w:ascii="宋体" w:hAnsi="宋体" w:eastAsia="宋体" w:cs="宋体"/>
          <w:sz w:val="24"/>
          <w:szCs w:val="24"/>
          <w:highlight w:val="none"/>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hint="eastAsia" w:ascii="宋体" w:hAnsi="宋体" w:eastAsia="宋体" w:cs="宋体"/>
          <w:sz w:val="24"/>
          <w:szCs w:val="24"/>
          <w:highlight w:val="none"/>
        </w:rPr>
        <w:t>成交</w:t>
      </w:r>
    </w:p>
    <w:p w14:paraId="54D1FAFB">
      <w:pPr>
        <w:tabs>
          <w:tab w:val="left" w:pos="360"/>
        </w:tabs>
        <w:spacing w:line="360" w:lineRule="auto"/>
        <w:ind w:firstLine="482"/>
        <w:outlineLvl w:val="1"/>
        <w:rPr>
          <w:rFonts w:ascii="宋体" w:hAnsi="宋体" w:cs="宋体"/>
          <w:b/>
          <w:bCs/>
          <w:sz w:val="24"/>
          <w:highlight w:val="none"/>
        </w:rPr>
      </w:pPr>
      <w:bookmarkStart w:id="481" w:name="_Toc151190174"/>
      <w:bookmarkStart w:id="482" w:name="_Toc305158815"/>
      <w:bookmarkStart w:id="483" w:name="_Toc305158889"/>
      <w:bookmarkStart w:id="484" w:name="_Toc127151748"/>
      <w:bookmarkStart w:id="485" w:name="_Toc149720840"/>
      <w:bookmarkStart w:id="486" w:name="_Toc164608816"/>
      <w:bookmarkStart w:id="487" w:name="_Toc226337243"/>
      <w:bookmarkStart w:id="488" w:name="_Toc150509298"/>
      <w:bookmarkStart w:id="489" w:name="_Toc164229242"/>
      <w:bookmarkStart w:id="490" w:name="_Toc127161461"/>
      <w:bookmarkStart w:id="491" w:name="_Toc151193717"/>
      <w:bookmarkStart w:id="492" w:name="_Toc195842912"/>
      <w:bookmarkStart w:id="493" w:name="_Toc127151547"/>
      <w:bookmarkStart w:id="494" w:name="_Toc150480785"/>
      <w:bookmarkStart w:id="495" w:name="_Toc226965820"/>
      <w:bookmarkStart w:id="496" w:name="_Toc226309791"/>
      <w:bookmarkStart w:id="497" w:name="_Toc264969237"/>
      <w:bookmarkStart w:id="498" w:name="_Toc151193861"/>
      <w:bookmarkStart w:id="499" w:name="_Toc151193645"/>
      <w:bookmarkStart w:id="500" w:name="_Toc265228385"/>
      <w:bookmarkStart w:id="501" w:name="_Toc151193935"/>
      <w:bookmarkStart w:id="502" w:name="_Toc226965737"/>
      <w:bookmarkStart w:id="503" w:name="_Toc164229388"/>
      <w:bookmarkStart w:id="504" w:name="_Toc164608661"/>
      <w:bookmarkStart w:id="505" w:name="_Toc150774752"/>
      <w:bookmarkStart w:id="506" w:name="_Toc150774647"/>
      <w:bookmarkStart w:id="507" w:name="_Toc151193789"/>
      <w:bookmarkStart w:id="508" w:name="_Toc164351641"/>
      <w:bookmarkStart w:id="509" w:name="_Toc142311049"/>
      <w:r>
        <w:rPr>
          <w:rFonts w:hint="eastAsia" w:ascii="宋体" w:hAnsi="宋体" w:cs="宋体"/>
          <w:b/>
          <w:bCs/>
          <w:sz w:val="24"/>
          <w:highlight w:val="none"/>
        </w:rPr>
        <w:t>20确定成交供应商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69662BA">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20.1采购人将在收到评审报告后，从评审报告提出的成交候选供应商中，按照排序由高到低的原则确定成交供应商。成交候选人并列的，由采购人依法确定。</w:t>
      </w:r>
    </w:p>
    <w:p w14:paraId="2256307F">
      <w:pPr>
        <w:tabs>
          <w:tab w:val="left" w:pos="360"/>
        </w:tabs>
        <w:spacing w:line="360" w:lineRule="auto"/>
        <w:ind w:firstLine="482"/>
        <w:outlineLvl w:val="1"/>
        <w:rPr>
          <w:rFonts w:ascii="宋体" w:hAnsi="宋体" w:cs="宋体"/>
          <w:b/>
          <w:bCs/>
          <w:sz w:val="24"/>
          <w:highlight w:val="none"/>
        </w:rPr>
      </w:pPr>
      <w:bookmarkStart w:id="510" w:name="_Toc305158891"/>
      <w:bookmarkStart w:id="511" w:name="_Toc305158817"/>
      <w:bookmarkStart w:id="512" w:name="_Toc151190176"/>
      <w:bookmarkStart w:id="513" w:name="_Toc226337245"/>
      <w:bookmarkStart w:id="514" w:name="_Toc149720842"/>
      <w:bookmarkStart w:id="515" w:name="_Toc151193719"/>
      <w:bookmarkStart w:id="516" w:name="_Toc150774754"/>
      <w:bookmarkStart w:id="517" w:name="_Toc127151750"/>
      <w:bookmarkStart w:id="518" w:name="_Toc164608663"/>
      <w:bookmarkStart w:id="519" w:name="_Toc226309793"/>
      <w:bookmarkStart w:id="520" w:name="_Toc195842914"/>
      <w:bookmarkStart w:id="521" w:name="_Toc151193647"/>
      <w:bookmarkStart w:id="522" w:name="_Toc151193863"/>
      <w:bookmarkStart w:id="523" w:name="_Toc142311051"/>
      <w:bookmarkStart w:id="524" w:name="_Toc127161463"/>
      <w:bookmarkStart w:id="525" w:name="_Toc164351643"/>
      <w:bookmarkStart w:id="526" w:name="_Toc151193937"/>
      <w:bookmarkStart w:id="527" w:name="_Toc264969239"/>
      <w:bookmarkStart w:id="528" w:name="_Toc164229244"/>
      <w:bookmarkStart w:id="529" w:name="_Toc150480787"/>
      <w:bookmarkStart w:id="530" w:name="_Toc151193791"/>
      <w:bookmarkStart w:id="531" w:name="_Toc150774649"/>
      <w:bookmarkStart w:id="532" w:name="_Toc164229390"/>
      <w:bookmarkStart w:id="533" w:name="_Toc226965739"/>
      <w:bookmarkStart w:id="534" w:name="_Toc127151549"/>
      <w:bookmarkStart w:id="535" w:name="_Toc164608818"/>
      <w:bookmarkStart w:id="536" w:name="_Toc226965822"/>
      <w:bookmarkStart w:id="537" w:name="_Toc265228387"/>
      <w:bookmarkStart w:id="538" w:name="_Toc150509300"/>
      <w:bookmarkStart w:id="539" w:name="_Ref467307090"/>
      <w:bookmarkStart w:id="540" w:name="_Toc520356176"/>
      <w:bookmarkStart w:id="541" w:name="_Ref467306425"/>
      <w:r>
        <w:rPr>
          <w:rFonts w:hint="eastAsia" w:ascii="宋体" w:hAnsi="宋体" w:cs="宋体"/>
          <w:b/>
          <w:bCs/>
          <w:sz w:val="24"/>
          <w:highlight w:val="none"/>
        </w:rPr>
        <w:t>21成交公告与成交通知书</w:t>
      </w:r>
      <w:bookmarkEnd w:id="510"/>
      <w:bookmarkEnd w:id="511"/>
    </w:p>
    <w:p w14:paraId="5F8F3115">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21.1采购人或采购代理机构将在成交供应商确定后2个工作日内，在常州市政府采购网公告成交结果，同时向成交供应商发出成交通知书，成交公告期限为1个工作日。</w:t>
      </w:r>
    </w:p>
    <w:p w14:paraId="135ACE45">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21.2成交通知书是合同的组成部分，对采购人和成交供应商具有同等法律效力。成交通知书发出后，采购人改变成交结果的，或者成交供应商放弃成交项目的，将依法承担法律责任。</w:t>
      </w:r>
    </w:p>
    <w:p w14:paraId="1DA7E62A">
      <w:p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中标/成交结果公示内容按照《政府采购公告和公示信息格式规范（2020年版）》（财办库【2020】50号规定的“中标（成交）结果公告”内容，供应商每项具体明细得分不是公告内容。</w:t>
      </w:r>
    </w:p>
    <w:p w14:paraId="4D359C78">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22终止</w:t>
      </w:r>
    </w:p>
    <w:p w14:paraId="1CC07ED0">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22.1在采购中，出现下列情形之一的，采购人或采购代理机构将终止竞争性磋商采购活动，发布项目终止公告并说明原因，重新开展采购活动：</w:t>
      </w:r>
    </w:p>
    <w:p w14:paraId="1FCDB586">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22.1.1因情况变化，不再符合规定的竞争性磋商采购方式适用情形的；</w:t>
      </w:r>
    </w:p>
    <w:p w14:paraId="31B9A5DB">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22.1.2出现影响采购公正的违法、违规行为的；</w:t>
      </w:r>
    </w:p>
    <w:p w14:paraId="3A1C83AC">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2F43167">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22.1.4</w:t>
      </w:r>
      <w:r>
        <w:rPr>
          <w:rFonts w:hint="eastAsia" w:ascii="宋体" w:hAnsi="宋体" w:cs="宋体"/>
          <w:spacing w:val="2"/>
          <w:sz w:val="24"/>
          <w:highlight w:val="none"/>
        </w:rPr>
        <w:t>平台系统</w:t>
      </w:r>
      <w:r>
        <w:rPr>
          <w:rFonts w:hint="eastAsia" w:ascii="宋体" w:hAnsi="宋体" w:cs="宋体"/>
          <w:sz w:val="24"/>
          <w:highlight w:val="none"/>
        </w:rPr>
        <w:t>出现序号17.7的所述情形，情况严重且影响采购活动公平、公正性的。</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1D18270B">
      <w:pPr>
        <w:tabs>
          <w:tab w:val="left" w:pos="360"/>
        </w:tabs>
        <w:spacing w:line="360" w:lineRule="auto"/>
        <w:ind w:firstLine="482"/>
        <w:outlineLvl w:val="1"/>
        <w:rPr>
          <w:rFonts w:ascii="宋体" w:hAnsi="宋体" w:cs="宋体"/>
          <w:b/>
          <w:bCs/>
          <w:sz w:val="24"/>
          <w:highlight w:val="none"/>
        </w:rPr>
      </w:pPr>
      <w:bookmarkStart w:id="542" w:name="_Toc127151550"/>
      <w:bookmarkStart w:id="543" w:name="_Toc142311052"/>
      <w:bookmarkStart w:id="544" w:name="_Toc520356175"/>
      <w:bookmarkStart w:id="545" w:name="_Toc265228388"/>
      <w:bookmarkStart w:id="546" w:name="_Toc195842915"/>
      <w:bookmarkStart w:id="547" w:name="_Toc164351644"/>
      <w:bookmarkStart w:id="548" w:name="_Toc150480788"/>
      <w:bookmarkStart w:id="549" w:name="_Toc151193792"/>
      <w:bookmarkStart w:id="550" w:name="_Toc164608664"/>
      <w:bookmarkStart w:id="551" w:name="_Ref467306978"/>
      <w:bookmarkStart w:id="552" w:name="_Toc149720843"/>
      <w:bookmarkStart w:id="553" w:name="_Toc305158892"/>
      <w:bookmarkStart w:id="554" w:name="_Toc151193648"/>
      <w:bookmarkStart w:id="555" w:name="_Toc226965823"/>
      <w:bookmarkStart w:id="556" w:name="_Toc127161464"/>
      <w:bookmarkStart w:id="557" w:name="_Toc127151751"/>
      <w:bookmarkStart w:id="558" w:name="_Toc150774755"/>
      <w:bookmarkStart w:id="559" w:name="_Toc164608819"/>
      <w:bookmarkStart w:id="560" w:name="_Toc151193720"/>
      <w:bookmarkStart w:id="561" w:name="_Toc164229245"/>
      <w:bookmarkStart w:id="562" w:name="_Ref467307062"/>
      <w:bookmarkStart w:id="563" w:name="_Toc305158818"/>
      <w:bookmarkStart w:id="564" w:name="_Toc226309794"/>
      <w:bookmarkStart w:id="565" w:name="_Toc150774650"/>
      <w:bookmarkStart w:id="566" w:name="_Toc264969240"/>
      <w:bookmarkStart w:id="567" w:name="_Toc151190177"/>
      <w:bookmarkStart w:id="568" w:name="_Toc150509301"/>
      <w:bookmarkStart w:id="569" w:name="_Toc151193864"/>
      <w:bookmarkStart w:id="570" w:name="_Toc226337246"/>
      <w:bookmarkStart w:id="571" w:name="_Ref467306377"/>
      <w:bookmarkStart w:id="572" w:name="_Toc164229391"/>
      <w:bookmarkStart w:id="573" w:name="_Ref467307204"/>
      <w:bookmarkStart w:id="574" w:name="_Toc151193938"/>
      <w:bookmarkStart w:id="575" w:name="_Toc226965740"/>
      <w:r>
        <w:rPr>
          <w:rFonts w:hint="eastAsia" w:ascii="宋体" w:hAnsi="宋体" w:cs="宋体"/>
          <w:b/>
          <w:bCs/>
          <w:sz w:val="24"/>
          <w:highlight w:val="none"/>
        </w:rPr>
        <w:t>23签订合同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429E96C1">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23.1采购人与成交供应商将在成交通知书发出之日起30日内，按照磋商文件确定的合同文本以及采购标的、规格型号、采购金额、采购数量、技术和服务要求等事项签订政府采购合同。</w:t>
      </w:r>
    </w:p>
    <w:p w14:paraId="590A4812">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A7BD232">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23.3联合体获得成交资格的，联合体各方应当共同与采购人签订合同，就成交项目向采购人承担连带责任。</w:t>
      </w:r>
    </w:p>
    <w:p w14:paraId="7B3BCB6F">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23.4政府采购合同不能转包。</w:t>
      </w:r>
    </w:p>
    <w:p w14:paraId="3FF86A85">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bookmarkEnd w:id="539"/>
      <w:bookmarkEnd w:id="540"/>
      <w:bookmarkEnd w:id="541"/>
    </w:p>
    <w:p w14:paraId="381B3A45">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24询问与质疑</w:t>
      </w:r>
    </w:p>
    <w:p w14:paraId="07974DA0">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24.1询问</w:t>
      </w:r>
    </w:p>
    <w:p w14:paraId="52899D75">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24.1.1供应商对政府采购活动事项有疑问的，可依法提出询问，并按《供应商须知资料表》载明的形式送达采购人或采购代理机构。</w:t>
      </w:r>
    </w:p>
    <w:p w14:paraId="046A8366">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24.1.2采购人或采购代理机构对供应商依法提出的询问，在3个工作日内作出答复，但答复的内容不得涉及商业秘密。</w:t>
      </w:r>
    </w:p>
    <w:p w14:paraId="053F9722">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24.2质疑</w:t>
      </w:r>
    </w:p>
    <w:p w14:paraId="739593DE">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C56A568">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24.2.2</w:t>
      </w:r>
      <w:r>
        <w:rPr>
          <w:rFonts w:hint="eastAsia" w:ascii="宋体" w:hAnsi="宋体" w:cs="宋体"/>
          <w:b/>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3146711">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276"/>
          <w:rFonts w:hint="eastAsia" w:ascii="宋体" w:hAnsi="宋体" w:cs="宋体"/>
          <w:color w:val="auto"/>
          <w:sz w:val="24"/>
          <w:highlight w:val="none"/>
        </w:rPr>
        <w:t>http://gk</w:t>
      </w:r>
      <w:bookmarkStart w:id="576" w:name="_Hlt100654014"/>
      <w:r>
        <w:rPr>
          <w:rStyle w:val="276"/>
          <w:rFonts w:hint="eastAsia" w:ascii="宋体" w:hAnsi="宋体" w:cs="宋体"/>
          <w:color w:val="auto"/>
          <w:sz w:val="24"/>
          <w:highlight w:val="none"/>
        </w:rPr>
        <w:t>s</w:t>
      </w:r>
      <w:bookmarkEnd w:id="576"/>
      <w:r>
        <w:rPr>
          <w:rStyle w:val="276"/>
          <w:rFonts w:hint="eastAsia" w:ascii="宋体" w:hAnsi="宋体" w:cs="宋体"/>
          <w:color w:val="auto"/>
          <w:sz w:val="24"/>
          <w:highlight w:val="none"/>
        </w:rPr>
        <w:t>.m</w:t>
      </w:r>
      <w:bookmarkStart w:id="577" w:name="_Hlt100653994"/>
      <w:bookmarkStart w:id="578" w:name="_Hlt100653993"/>
      <w:r>
        <w:rPr>
          <w:rStyle w:val="276"/>
          <w:rFonts w:hint="eastAsia" w:ascii="宋体" w:hAnsi="宋体" w:cs="宋体"/>
          <w:color w:val="auto"/>
          <w:sz w:val="24"/>
          <w:highlight w:val="none"/>
        </w:rPr>
        <w:t>o</w:t>
      </w:r>
      <w:bookmarkEnd w:id="577"/>
      <w:bookmarkEnd w:id="578"/>
      <w:bookmarkStart w:id="579" w:name="_Hlt101169156"/>
      <w:r>
        <w:rPr>
          <w:rStyle w:val="276"/>
          <w:rFonts w:hint="eastAsia" w:ascii="宋体" w:hAnsi="宋体" w:cs="宋体"/>
          <w:color w:val="auto"/>
          <w:sz w:val="24"/>
          <w:highlight w:val="none"/>
        </w:rPr>
        <w:t>f</w:t>
      </w:r>
      <w:bookmarkEnd w:id="579"/>
      <w:r>
        <w:rPr>
          <w:rStyle w:val="276"/>
          <w:rFonts w:hint="eastAsia" w:ascii="宋体" w:hAnsi="宋体" w:cs="宋体"/>
          <w:color w:val="auto"/>
          <w:sz w:val="24"/>
          <w:highlight w:val="none"/>
        </w:rPr>
        <w:t>.gov.cn/ztztz/zhengfucaigouguanli/201802/t20180201_2804589.htm</w:t>
      </w:r>
      <w:r>
        <w:rPr>
          <w:rStyle w:val="276"/>
          <w:rFonts w:hint="eastAsia" w:ascii="宋体" w:hAnsi="宋体" w:cs="宋体"/>
          <w:color w:val="auto"/>
          <w:sz w:val="24"/>
          <w:highlight w:val="none"/>
        </w:rPr>
        <w:fldChar w:fldCharType="end"/>
      </w:r>
      <w:r>
        <w:rPr>
          <w:rFonts w:hint="eastAsia" w:ascii="宋体" w:hAnsi="宋体" w:cs="宋体"/>
          <w:sz w:val="24"/>
          <w:highlight w:val="none"/>
        </w:rPr>
        <w:t>）</w:t>
      </w:r>
    </w:p>
    <w:p w14:paraId="30C2BA50">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24.2.4供应商为自然人的，应当由本人签字；供应商为法人或者其他组织的，应当由法定代表人、主要负责人，或者其授权代表签字或者盖章，并加盖公章。</w:t>
      </w:r>
    </w:p>
    <w:p w14:paraId="39725F50">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24.2.5供应商应在法定质疑期内一次性提出针对同一采购程序环节的质疑，法定质疑期内针对同一采购程序环节再次提出的质疑，采购人、采购代理机构有权不予答复。</w:t>
      </w:r>
    </w:p>
    <w:p w14:paraId="73BF4824">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24.3接收询问和质疑的联系部门、联系电话和通讯地址见《供应商须知资料表》。</w:t>
      </w:r>
    </w:p>
    <w:p w14:paraId="0C3F833E">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25代理费</w:t>
      </w:r>
    </w:p>
    <w:p w14:paraId="7B9AA63B">
      <w:pPr>
        <w:numPr>
          <w:ilvl w:val="1"/>
          <w:numId w:val="0"/>
        </w:numPr>
        <w:tabs>
          <w:tab w:val="left" w:pos="1080"/>
          <w:tab w:val="left" w:pos="2014"/>
        </w:tabs>
        <w:spacing w:line="360" w:lineRule="auto"/>
        <w:ind w:firstLine="480"/>
        <w:rPr>
          <w:rFonts w:ascii="宋体" w:hAnsi="宋体" w:cs="宋体"/>
          <w:sz w:val="24"/>
          <w:highlight w:val="none"/>
        </w:rPr>
      </w:pPr>
      <w:r>
        <w:rPr>
          <w:rFonts w:hint="eastAsia" w:ascii="宋体" w:hAnsi="宋体" w:cs="宋体"/>
          <w:sz w:val="24"/>
          <w:highlight w:val="none"/>
        </w:rPr>
        <w:t>25.1收费对象、收费标准及缴纳时间见《供应商须知资料表》。由成交供应商支付的，成交供应商须一次性向采购代理机构缴纳代理费，报价应包含代理费用。</w:t>
      </w:r>
    </w:p>
    <w:p w14:paraId="76E814ED">
      <w:pPr>
        <w:numPr>
          <w:ilvl w:val="1"/>
          <w:numId w:val="8"/>
        </w:numPr>
        <w:tabs>
          <w:tab w:val="left" w:pos="1080"/>
          <w:tab w:val="left" w:pos="2014"/>
        </w:tabs>
        <w:spacing w:line="360" w:lineRule="auto"/>
        <w:ind w:left="0" w:firstLine="480"/>
        <w:rPr>
          <w:rFonts w:ascii="宋体" w:hAnsi="宋体" w:cs="宋体"/>
          <w:sz w:val="24"/>
          <w:highlight w:val="none"/>
        </w:rPr>
        <w:sectPr>
          <w:footerReference r:id="rId12" w:type="even"/>
          <w:pgSz w:w="11907" w:h="16838"/>
          <w:pgMar w:top="1417" w:right="1134" w:bottom="1417" w:left="1361" w:header="850" w:footer="850" w:gutter="0"/>
          <w:cols w:space="0" w:num="1"/>
          <w:titlePg/>
          <w:docGrid w:linePitch="360" w:charSpace="0"/>
        </w:sectPr>
      </w:pPr>
      <w:bookmarkStart w:id="580" w:name="_Toc264969244"/>
      <w:bookmarkEnd w:id="580"/>
      <w:bookmarkStart w:id="581" w:name="_Toc353825544"/>
      <w:bookmarkEnd w:id="581"/>
      <w:bookmarkStart w:id="582" w:name="_Toc226965827"/>
      <w:bookmarkEnd w:id="582"/>
      <w:bookmarkStart w:id="583" w:name="_Toc226337250"/>
      <w:bookmarkEnd w:id="583"/>
      <w:bookmarkStart w:id="584" w:name="_Toc150480792"/>
      <w:bookmarkEnd w:id="584"/>
      <w:bookmarkStart w:id="585" w:name="_Toc305158822"/>
      <w:bookmarkEnd w:id="585"/>
      <w:bookmarkStart w:id="586" w:name="_Toc142311056"/>
      <w:bookmarkEnd w:id="586"/>
      <w:bookmarkStart w:id="587" w:name="_Toc353873934"/>
      <w:bookmarkEnd w:id="587"/>
      <w:bookmarkStart w:id="588" w:name="_Toc353873664"/>
      <w:bookmarkEnd w:id="588"/>
      <w:bookmarkStart w:id="589" w:name="_Toc127151554"/>
      <w:bookmarkEnd w:id="589"/>
      <w:bookmarkStart w:id="590" w:name="_Toc150774759"/>
      <w:bookmarkEnd w:id="590"/>
      <w:bookmarkStart w:id="591" w:name="_Toc305158896"/>
      <w:bookmarkEnd w:id="591"/>
      <w:bookmarkStart w:id="592" w:name="_Toc265228392"/>
      <w:bookmarkEnd w:id="592"/>
    </w:p>
    <w:p w14:paraId="4077ACBA">
      <w:pPr>
        <w:numPr>
          <w:ilvl w:val="0"/>
          <w:numId w:val="9"/>
        </w:numPr>
        <w:spacing w:line="360" w:lineRule="auto"/>
        <w:jc w:val="center"/>
        <w:outlineLvl w:val="0"/>
        <w:rPr>
          <w:rFonts w:ascii="宋体" w:hAnsi="宋体"/>
          <w:b/>
          <w:sz w:val="36"/>
          <w:szCs w:val="36"/>
          <w:highlight w:val="none"/>
        </w:rPr>
      </w:pPr>
      <w:bookmarkStart w:id="593" w:name="_Toc11129"/>
      <w:r>
        <w:rPr>
          <w:rFonts w:ascii="宋体" w:hAnsi="宋体"/>
          <w:b/>
          <w:sz w:val="36"/>
          <w:szCs w:val="36"/>
          <w:highlight w:val="none"/>
        </w:rPr>
        <w:t>评审</w:t>
      </w:r>
      <w:r>
        <w:rPr>
          <w:rFonts w:hint="eastAsia" w:ascii="宋体" w:hAnsi="宋体"/>
          <w:b/>
          <w:sz w:val="36"/>
          <w:szCs w:val="36"/>
          <w:highlight w:val="none"/>
        </w:rPr>
        <w:t>程序、评审</w:t>
      </w:r>
      <w:r>
        <w:rPr>
          <w:rFonts w:ascii="宋体" w:hAnsi="宋体"/>
          <w:b/>
          <w:sz w:val="36"/>
          <w:szCs w:val="36"/>
          <w:highlight w:val="none"/>
        </w:rPr>
        <w:t>方法和评审标准</w:t>
      </w:r>
      <w:bookmarkEnd w:id="593"/>
      <w:bookmarkStart w:id="594" w:name="_Toc487900382"/>
    </w:p>
    <w:p w14:paraId="4A2A3350">
      <w:pPr>
        <w:pStyle w:val="211"/>
        <w:spacing w:before="0" w:line="360" w:lineRule="auto"/>
        <w:rPr>
          <w:rFonts w:ascii="宋体" w:hAnsi="宋体" w:eastAsia="宋体"/>
          <w:sz w:val="24"/>
          <w:szCs w:val="24"/>
          <w:highlight w:val="none"/>
        </w:rPr>
      </w:pPr>
      <w:r>
        <w:rPr>
          <w:rFonts w:ascii="宋体" w:hAnsi="宋体" w:eastAsia="宋体"/>
          <w:sz w:val="24"/>
          <w:szCs w:val="24"/>
          <w:highlight w:val="none"/>
        </w:rPr>
        <w:t>一、</w:t>
      </w:r>
      <w:r>
        <w:rPr>
          <w:rFonts w:hint="eastAsia" w:ascii="宋体" w:hAnsi="宋体" w:eastAsia="宋体"/>
          <w:sz w:val="24"/>
          <w:szCs w:val="24"/>
          <w:highlight w:val="none"/>
        </w:rPr>
        <w:t>评审</w:t>
      </w:r>
      <w:r>
        <w:rPr>
          <w:rFonts w:ascii="宋体" w:hAnsi="宋体" w:eastAsia="宋体"/>
          <w:sz w:val="24"/>
          <w:szCs w:val="24"/>
          <w:highlight w:val="none"/>
        </w:rPr>
        <w:t>程序</w:t>
      </w:r>
    </w:p>
    <w:p w14:paraId="4FFF5270">
      <w:pPr>
        <w:tabs>
          <w:tab w:val="left" w:pos="1080"/>
        </w:tabs>
        <w:jc w:val="left"/>
        <w:rPr>
          <w:rFonts w:ascii="宋体" w:hAnsi="宋体"/>
          <w:b/>
          <w:sz w:val="24"/>
          <w:highlight w:val="none"/>
        </w:rPr>
      </w:pPr>
      <w:r>
        <w:rPr>
          <w:rFonts w:ascii="宋体" w:hAnsi="宋体"/>
          <w:b/>
          <w:sz w:val="24"/>
          <w:highlight w:val="none"/>
        </w:rPr>
        <w:tab/>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4"/>
    </w:p>
    <w:p w14:paraId="110A6C61">
      <w:pPr>
        <w:tabs>
          <w:tab w:val="left" w:pos="360"/>
        </w:tabs>
        <w:spacing w:line="360" w:lineRule="auto"/>
        <w:ind w:firstLine="482"/>
        <w:outlineLvl w:val="1"/>
        <w:rPr>
          <w:rFonts w:ascii="宋体" w:hAnsi="宋体" w:cs="宋体"/>
          <w:b/>
          <w:bCs/>
          <w:sz w:val="24"/>
          <w:highlight w:val="none"/>
        </w:rPr>
      </w:pPr>
      <w:bookmarkStart w:id="595" w:name="_Toc149720834"/>
      <w:bookmarkStart w:id="596" w:name="_Toc226965814"/>
      <w:bookmarkStart w:id="597" w:name="_Toc142311043"/>
      <w:bookmarkStart w:id="598" w:name="_Toc265228379"/>
      <w:bookmarkStart w:id="599" w:name="_Toc305158809"/>
      <w:bookmarkStart w:id="600" w:name="_Toc151190168"/>
      <w:bookmarkStart w:id="601" w:name="_Toc264969231"/>
      <w:bookmarkStart w:id="602" w:name="_Toc305158883"/>
      <w:bookmarkStart w:id="603" w:name="_Toc127151541"/>
      <w:bookmarkStart w:id="604" w:name="_Toc150774641"/>
      <w:bookmarkStart w:id="605" w:name="_Toc195842906"/>
      <w:bookmarkStart w:id="606" w:name="_Toc150480779"/>
      <w:bookmarkStart w:id="607" w:name="_Toc150509292"/>
      <w:bookmarkStart w:id="608" w:name="_Toc151193855"/>
      <w:bookmarkStart w:id="609" w:name="_Toc150774746"/>
      <w:bookmarkStart w:id="610" w:name="_Toc164608810"/>
      <w:bookmarkStart w:id="611" w:name="_Toc226965731"/>
      <w:bookmarkStart w:id="612" w:name="_Toc164608655"/>
      <w:bookmarkStart w:id="613" w:name="_Toc151193639"/>
      <w:bookmarkStart w:id="614" w:name="_Toc127161455"/>
      <w:bookmarkStart w:id="615" w:name="_Toc226337237"/>
      <w:bookmarkStart w:id="616" w:name="_Toc164229382"/>
      <w:bookmarkStart w:id="617" w:name="_Toc127151742"/>
      <w:bookmarkStart w:id="618" w:name="_Toc164351635"/>
      <w:bookmarkStart w:id="619" w:name="_Toc151193711"/>
      <w:bookmarkStart w:id="620" w:name="_Toc164229236"/>
      <w:bookmarkStart w:id="621" w:name="_Toc151193783"/>
      <w:bookmarkStart w:id="622" w:name="_Toc226309785"/>
      <w:bookmarkStart w:id="623" w:name="_Toc151193929"/>
      <w:bookmarkStart w:id="624" w:name="_Toc353873941"/>
      <w:bookmarkStart w:id="625" w:name="_Toc353825551"/>
      <w:bookmarkStart w:id="626" w:name="_Toc150480793"/>
      <w:bookmarkStart w:id="627" w:name="_Toc265228393"/>
      <w:bookmarkStart w:id="628" w:name="_Toc226337251"/>
      <w:bookmarkStart w:id="629" w:name="_Toc142311057"/>
      <w:bookmarkStart w:id="630" w:name="_Toc127151555"/>
      <w:bookmarkStart w:id="631" w:name="_Toc353873665"/>
      <w:bookmarkStart w:id="632" w:name="_Toc264969245"/>
      <w:bookmarkStart w:id="633" w:name="_Toc353825545"/>
      <w:bookmarkStart w:id="634" w:name="_Toc305158897"/>
      <w:bookmarkStart w:id="635" w:name="_Toc226965828"/>
      <w:bookmarkStart w:id="636" w:name="_Toc150774760"/>
      <w:bookmarkStart w:id="637" w:name="_Toc305158823"/>
      <w:bookmarkStart w:id="638" w:name="_Toc353873935"/>
      <w:bookmarkStart w:id="639" w:name="_Toc195842920"/>
      <w:r>
        <w:rPr>
          <w:rFonts w:hint="eastAsia" w:ascii="宋体" w:hAnsi="宋体" w:cs="宋体"/>
          <w:b/>
          <w:bCs/>
          <w:sz w:val="24"/>
          <w:highlight w:val="none"/>
        </w:rPr>
        <w:t>1响应文件的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hint="eastAsia" w:ascii="宋体" w:hAnsi="宋体" w:cs="宋体"/>
          <w:b/>
          <w:bCs/>
          <w:sz w:val="24"/>
          <w:highlight w:val="none"/>
        </w:rPr>
        <w:t>资格性检查和符合性审查</w:t>
      </w:r>
    </w:p>
    <w:p w14:paraId="57EC88F9">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无效响应</w:t>
      </w:r>
      <w:r>
        <w:rPr>
          <w:rFonts w:hint="eastAsia" w:ascii="宋体" w:hAnsi="宋体" w:cs="宋体"/>
          <w:sz w:val="24"/>
          <w:highlight w:val="none"/>
        </w:rPr>
        <w:t>处理，磋商小组应当告知提交响应文件的供应商。</w:t>
      </w:r>
    </w:p>
    <w:p w14:paraId="284F9A17">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1.2《资格性检查要求》中对格式有要求的，除竞争性磋商文件另有规定外，均为“实质性格式”文件。</w:t>
      </w:r>
    </w:p>
    <w:p w14:paraId="10D731D6">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1.3《资格性检查要求》见下表：</w:t>
      </w:r>
    </w:p>
    <w:p w14:paraId="2A9F8B2D">
      <w:pPr>
        <w:tabs>
          <w:tab w:val="left" w:pos="900"/>
          <w:tab w:val="left" w:pos="1080"/>
        </w:tabs>
        <w:spacing w:line="360" w:lineRule="auto"/>
        <w:ind w:left="1077" w:firstLine="2650"/>
        <w:rPr>
          <w:rFonts w:ascii="宋体" w:hAnsi="宋体"/>
          <w:b/>
          <w:sz w:val="24"/>
          <w:highlight w:val="none"/>
        </w:rPr>
      </w:pPr>
      <w:r>
        <w:rPr>
          <w:rFonts w:ascii="宋体" w:hAnsi="宋体"/>
          <w:b/>
          <w:sz w:val="24"/>
          <w:highlight w:val="none"/>
        </w:rPr>
        <w:t>资格性检查要求</w:t>
      </w:r>
    </w:p>
    <w:tbl>
      <w:tblPr>
        <w:tblStyle w:val="34"/>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908"/>
        <w:gridCol w:w="5287"/>
        <w:gridCol w:w="1503"/>
      </w:tblGrid>
      <w:tr w14:paraId="06FAE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704" w:type="dxa"/>
            <w:vAlign w:val="center"/>
          </w:tcPr>
          <w:p w14:paraId="45AB0C2C">
            <w:pPr>
              <w:tabs>
                <w:tab w:val="left" w:pos="1080"/>
              </w:tabs>
              <w:jc w:val="center"/>
              <w:rPr>
                <w:rFonts w:ascii="宋体" w:hAnsi="宋体"/>
                <w:b/>
                <w:sz w:val="24"/>
                <w:highlight w:val="none"/>
              </w:rPr>
            </w:pPr>
            <w:bookmarkStart w:id="640" w:name="_Hlt487972895"/>
            <w:bookmarkEnd w:id="640"/>
            <w:r>
              <w:rPr>
                <w:rFonts w:ascii="宋体" w:hAnsi="宋体"/>
                <w:b/>
                <w:sz w:val="24"/>
                <w:highlight w:val="none"/>
              </w:rPr>
              <w:t>序号</w:t>
            </w:r>
          </w:p>
        </w:tc>
        <w:tc>
          <w:tcPr>
            <w:tcW w:w="1908" w:type="dxa"/>
            <w:vAlign w:val="center"/>
          </w:tcPr>
          <w:p w14:paraId="4DFED11F">
            <w:pPr>
              <w:tabs>
                <w:tab w:val="left" w:pos="1080"/>
              </w:tabs>
              <w:jc w:val="center"/>
              <w:rPr>
                <w:rFonts w:ascii="宋体" w:hAnsi="宋体"/>
                <w:b/>
                <w:sz w:val="24"/>
                <w:highlight w:val="none"/>
              </w:rPr>
            </w:pPr>
            <w:r>
              <w:rPr>
                <w:rFonts w:ascii="宋体" w:hAnsi="宋体"/>
                <w:b/>
                <w:sz w:val="24"/>
                <w:highlight w:val="none"/>
              </w:rPr>
              <w:t>审查因素</w:t>
            </w:r>
          </w:p>
        </w:tc>
        <w:tc>
          <w:tcPr>
            <w:tcW w:w="5287" w:type="dxa"/>
            <w:vAlign w:val="center"/>
          </w:tcPr>
          <w:p w14:paraId="43A963A2">
            <w:pPr>
              <w:tabs>
                <w:tab w:val="left" w:pos="1080"/>
              </w:tabs>
              <w:jc w:val="center"/>
              <w:rPr>
                <w:rFonts w:ascii="宋体" w:hAnsi="宋体"/>
                <w:b/>
                <w:sz w:val="24"/>
                <w:highlight w:val="none"/>
              </w:rPr>
            </w:pPr>
            <w:r>
              <w:rPr>
                <w:rFonts w:ascii="宋体" w:hAnsi="宋体"/>
                <w:b/>
                <w:sz w:val="24"/>
                <w:highlight w:val="none"/>
              </w:rPr>
              <w:t>审查内容</w:t>
            </w:r>
          </w:p>
        </w:tc>
        <w:tc>
          <w:tcPr>
            <w:tcW w:w="1503" w:type="dxa"/>
            <w:vAlign w:val="center"/>
          </w:tcPr>
          <w:p w14:paraId="546021BB">
            <w:pPr>
              <w:tabs>
                <w:tab w:val="left" w:pos="1080"/>
              </w:tabs>
              <w:jc w:val="center"/>
              <w:rPr>
                <w:rFonts w:ascii="宋体" w:hAnsi="宋体"/>
                <w:b/>
                <w:sz w:val="24"/>
                <w:highlight w:val="none"/>
              </w:rPr>
            </w:pPr>
            <w:r>
              <w:rPr>
                <w:rFonts w:ascii="宋体" w:hAnsi="宋体"/>
                <w:b/>
                <w:sz w:val="24"/>
                <w:highlight w:val="none"/>
              </w:rPr>
              <w:t>格式要求</w:t>
            </w:r>
          </w:p>
        </w:tc>
      </w:tr>
      <w:tr w14:paraId="4446B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61AF4132">
            <w:pPr>
              <w:tabs>
                <w:tab w:val="left" w:pos="1080"/>
              </w:tabs>
              <w:jc w:val="center"/>
              <w:rPr>
                <w:rFonts w:ascii="宋体" w:hAnsi="宋体" w:cs="宋体"/>
                <w:sz w:val="24"/>
                <w:highlight w:val="none"/>
              </w:rPr>
            </w:pPr>
            <w:r>
              <w:rPr>
                <w:rFonts w:hint="eastAsia" w:ascii="宋体" w:hAnsi="宋体" w:cs="宋体"/>
                <w:sz w:val="24"/>
                <w:highlight w:val="none"/>
              </w:rPr>
              <w:t>1</w:t>
            </w:r>
          </w:p>
        </w:tc>
        <w:tc>
          <w:tcPr>
            <w:tcW w:w="1908" w:type="dxa"/>
            <w:vAlign w:val="center"/>
          </w:tcPr>
          <w:p w14:paraId="1B64F53B">
            <w:pPr>
              <w:tabs>
                <w:tab w:val="left" w:pos="1080"/>
              </w:tabs>
              <w:rPr>
                <w:rFonts w:ascii="宋体" w:hAnsi="宋体" w:cs="宋体"/>
                <w:sz w:val="24"/>
                <w:highlight w:val="none"/>
              </w:rPr>
            </w:pPr>
            <w:r>
              <w:rPr>
                <w:rFonts w:hint="eastAsia" w:ascii="宋体" w:hAnsi="宋体" w:cs="宋体"/>
                <w:sz w:val="24"/>
                <w:highlight w:val="none"/>
              </w:rPr>
              <w:t>满足《中华人民共和国政府采购法》第二十二条规定及法律法规的其他规定</w:t>
            </w:r>
          </w:p>
        </w:tc>
        <w:tc>
          <w:tcPr>
            <w:tcW w:w="5287" w:type="dxa"/>
            <w:vAlign w:val="center"/>
          </w:tcPr>
          <w:p w14:paraId="0B2098A7">
            <w:pPr>
              <w:tabs>
                <w:tab w:val="left" w:pos="1080"/>
              </w:tabs>
              <w:rPr>
                <w:rFonts w:ascii="宋体" w:hAnsi="宋体" w:cs="宋体"/>
                <w:sz w:val="24"/>
                <w:highlight w:val="none"/>
              </w:rPr>
            </w:pPr>
            <w:r>
              <w:rPr>
                <w:rFonts w:hint="eastAsia" w:ascii="宋体" w:hAnsi="宋体" w:cs="宋体"/>
                <w:sz w:val="24"/>
                <w:highlight w:val="none"/>
              </w:rPr>
              <w:t>具体规定见第一章《采购邀请》</w:t>
            </w:r>
          </w:p>
        </w:tc>
        <w:tc>
          <w:tcPr>
            <w:tcW w:w="1503" w:type="dxa"/>
            <w:vAlign w:val="center"/>
          </w:tcPr>
          <w:p w14:paraId="7C8CE554">
            <w:pPr>
              <w:tabs>
                <w:tab w:val="left" w:pos="1080"/>
              </w:tabs>
              <w:rPr>
                <w:rFonts w:ascii="宋体" w:hAnsi="宋体" w:cs="宋体"/>
                <w:sz w:val="24"/>
                <w:highlight w:val="none"/>
              </w:rPr>
            </w:pPr>
          </w:p>
        </w:tc>
      </w:tr>
      <w:tr w14:paraId="73551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04" w:type="dxa"/>
            <w:vAlign w:val="center"/>
          </w:tcPr>
          <w:p w14:paraId="68D641B2">
            <w:pPr>
              <w:tabs>
                <w:tab w:val="left" w:pos="1080"/>
              </w:tabs>
              <w:jc w:val="center"/>
              <w:rPr>
                <w:rFonts w:ascii="宋体" w:hAnsi="宋体" w:cs="宋体"/>
                <w:sz w:val="24"/>
                <w:highlight w:val="none"/>
              </w:rPr>
            </w:pPr>
            <w:r>
              <w:rPr>
                <w:rFonts w:hint="eastAsia" w:ascii="宋体" w:hAnsi="宋体" w:cs="宋体"/>
                <w:sz w:val="24"/>
                <w:highlight w:val="none"/>
              </w:rPr>
              <w:t>1-1</w:t>
            </w:r>
          </w:p>
        </w:tc>
        <w:tc>
          <w:tcPr>
            <w:tcW w:w="1908" w:type="dxa"/>
            <w:vAlign w:val="center"/>
          </w:tcPr>
          <w:p w14:paraId="7EA32B84">
            <w:pPr>
              <w:tabs>
                <w:tab w:val="left" w:pos="1080"/>
              </w:tabs>
              <w:rPr>
                <w:rFonts w:ascii="宋体" w:hAnsi="宋体" w:cs="宋体"/>
                <w:sz w:val="24"/>
                <w:highlight w:val="none"/>
              </w:rPr>
            </w:pPr>
            <w:r>
              <w:rPr>
                <w:rFonts w:hint="eastAsia" w:ascii="宋体" w:hAnsi="宋体" w:cs="宋体"/>
                <w:sz w:val="24"/>
                <w:highlight w:val="none"/>
              </w:rPr>
              <w:t>供应商资格声明函</w:t>
            </w:r>
          </w:p>
        </w:tc>
        <w:tc>
          <w:tcPr>
            <w:tcW w:w="5287" w:type="dxa"/>
            <w:vAlign w:val="center"/>
          </w:tcPr>
          <w:p w14:paraId="54C96FB2">
            <w:pPr>
              <w:tabs>
                <w:tab w:val="left" w:pos="1080"/>
              </w:tabs>
              <w:rPr>
                <w:rFonts w:ascii="宋体" w:hAnsi="宋体" w:cs="宋体"/>
                <w:sz w:val="24"/>
                <w:highlight w:val="none"/>
              </w:rPr>
            </w:pPr>
            <w:r>
              <w:rPr>
                <w:rFonts w:hint="eastAsia" w:ascii="宋体" w:hAnsi="宋体" w:cs="宋体"/>
                <w:sz w:val="24"/>
                <w:highlight w:val="none"/>
              </w:rPr>
              <w:t>提供了符合采购文件要求的《供应商资格声明函》。</w:t>
            </w:r>
          </w:p>
        </w:tc>
        <w:tc>
          <w:tcPr>
            <w:tcW w:w="1503" w:type="dxa"/>
            <w:vAlign w:val="center"/>
          </w:tcPr>
          <w:p w14:paraId="4ECEEC89">
            <w:pPr>
              <w:tabs>
                <w:tab w:val="left" w:pos="1080"/>
              </w:tabs>
              <w:rPr>
                <w:rFonts w:ascii="宋体" w:hAnsi="宋体" w:cs="宋体"/>
                <w:sz w:val="24"/>
                <w:highlight w:val="none"/>
              </w:rPr>
            </w:pPr>
            <w:r>
              <w:rPr>
                <w:rFonts w:hint="eastAsia" w:ascii="宋体" w:hAnsi="宋体" w:cs="宋体"/>
                <w:sz w:val="24"/>
                <w:highlight w:val="none"/>
              </w:rPr>
              <w:t>格式见《响应文件格式》</w:t>
            </w:r>
          </w:p>
        </w:tc>
      </w:tr>
      <w:tr w14:paraId="3BB7C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22EDA064">
            <w:pPr>
              <w:tabs>
                <w:tab w:val="left" w:pos="1080"/>
              </w:tabs>
              <w:jc w:val="center"/>
              <w:rPr>
                <w:rFonts w:ascii="宋体" w:hAnsi="宋体" w:cs="宋体"/>
                <w:sz w:val="24"/>
                <w:highlight w:val="none"/>
              </w:rPr>
            </w:pPr>
            <w:r>
              <w:rPr>
                <w:rFonts w:hint="eastAsia" w:ascii="宋体" w:hAnsi="宋体" w:cs="宋体"/>
                <w:sz w:val="24"/>
                <w:highlight w:val="none"/>
              </w:rPr>
              <w:t>1-2</w:t>
            </w:r>
          </w:p>
        </w:tc>
        <w:tc>
          <w:tcPr>
            <w:tcW w:w="1908" w:type="dxa"/>
            <w:vAlign w:val="center"/>
          </w:tcPr>
          <w:p w14:paraId="112ED6B3">
            <w:pPr>
              <w:tabs>
                <w:tab w:val="left" w:pos="1080"/>
              </w:tabs>
              <w:rPr>
                <w:rFonts w:ascii="宋体" w:hAnsi="宋体" w:cs="宋体"/>
                <w:sz w:val="24"/>
                <w:highlight w:val="none"/>
              </w:rPr>
            </w:pPr>
            <w:r>
              <w:rPr>
                <w:rFonts w:hint="eastAsia" w:ascii="宋体" w:hAnsi="宋体" w:cs="宋体"/>
                <w:sz w:val="24"/>
                <w:highlight w:val="none"/>
              </w:rPr>
              <w:t>供应商信用记录</w:t>
            </w:r>
          </w:p>
        </w:tc>
        <w:tc>
          <w:tcPr>
            <w:tcW w:w="5287" w:type="dxa"/>
            <w:vAlign w:val="center"/>
          </w:tcPr>
          <w:p w14:paraId="4CEF579C">
            <w:pPr>
              <w:tabs>
                <w:tab w:val="left" w:pos="900"/>
                <w:tab w:val="left" w:pos="1980"/>
              </w:tabs>
              <w:rPr>
                <w:rFonts w:ascii="宋体" w:hAnsi="宋体" w:cs="宋体"/>
                <w:sz w:val="24"/>
                <w:highlight w:val="none"/>
              </w:rPr>
            </w:pPr>
            <w:r>
              <w:rPr>
                <w:rFonts w:hint="eastAsia" w:ascii="宋体" w:hAnsi="宋体" w:cs="宋体"/>
                <w:sz w:val="24"/>
                <w:highlight w:val="none"/>
              </w:rPr>
              <w:t>查询渠道：信用中国网站和中国政府采购网（www.creditchina.gov.cn、www.ccgp.gov.cn）；</w:t>
            </w:r>
          </w:p>
          <w:p w14:paraId="1500D98F">
            <w:pPr>
              <w:tabs>
                <w:tab w:val="left" w:pos="900"/>
                <w:tab w:val="left" w:pos="1980"/>
              </w:tabs>
              <w:rPr>
                <w:rFonts w:ascii="宋体" w:hAnsi="宋体" w:cs="宋体"/>
                <w:sz w:val="24"/>
                <w:highlight w:val="none"/>
              </w:rPr>
            </w:pPr>
            <w:r>
              <w:rPr>
                <w:rFonts w:hint="eastAsia" w:ascii="宋体" w:hAnsi="宋体" w:cs="宋体"/>
                <w:sz w:val="24"/>
                <w:highlight w:val="none"/>
              </w:rPr>
              <w:t>截止时点：提交响应文件截止时间以后、资格审查阶段采购人或采购代理机构的实际查询时间；</w:t>
            </w:r>
          </w:p>
          <w:p w14:paraId="5CA70D47">
            <w:pPr>
              <w:tabs>
                <w:tab w:val="left" w:pos="900"/>
                <w:tab w:val="left" w:pos="1980"/>
              </w:tabs>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信用信息查询记录和证据留存具体方式：查询结果网页打印页作为查询记录和证据，与其他采购文件一并保存；</w:t>
            </w:r>
          </w:p>
          <w:p w14:paraId="0FB53DD4">
            <w:pPr>
              <w:tabs>
                <w:tab w:val="left" w:pos="1080"/>
              </w:tabs>
              <w:rPr>
                <w:rFonts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。联合体形式响应的，联合体成员存在不良信用记录，视同联合体存在不良信用记录。</w:t>
            </w:r>
          </w:p>
        </w:tc>
        <w:tc>
          <w:tcPr>
            <w:tcW w:w="1503" w:type="dxa"/>
            <w:vAlign w:val="center"/>
          </w:tcPr>
          <w:p w14:paraId="3711AA1C">
            <w:pPr>
              <w:tabs>
                <w:tab w:val="left" w:pos="1080"/>
              </w:tabs>
              <w:rPr>
                <w:rFonts w:ascii="宋体" w:hAnsi="宋体" w:cs="宋体"/>
                <w:sz w:val="24"/>
                <w:highlight w:val="none"/>
              </w:rPr>
            </w:pPr>
            <w:r>
              <w:rPr>
                <w:rFonts w:hint="eastAsia" w:ascii="宋体" w:hAnsi="宋体" w:cs="宋体"/>
                <w:sz w:val="24"/>
                <w:highlight w:val="none"/>
              </w:rPr>
              <w:t>无须供应商提供，由采购人查询。</w:t>
            </w:r>
          </w:p>
        </w:tc>
      </w:tr>
      <w:tr w14:paraId="788A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1389F03C">
            <w:pPr>
              <w:tabs>
                <w:tab w:val="left" w:pos="1080"/>
              </w:tabs>
              <w:jc w:val="center"/>
              <w:rPr>
                <w:rFonts w:ascii="宋体" w:hAnsi="宋体" w:cs="宋体"/>
                <w:sz w:val="24"/>
                <w:highlight w:val="none"/>
              </w:rPr>
            </w:pPr>
            <w:r>
              <w:rPr>
                <w:rFonts w:hint="eastAsia" w:ascii="宋体" w:hAnsi="宋体" w:cs="宋体"/>
                <w:sz w:val="24"/>
                <w:highlight w:val="none"/>
              </w:rPr>
              <w:t>2</w:t>
            </w:r>
          </w:p>
        </w:tc>
        <w:tc>
          <w:tcPr>
            <w:tcW w:w="1908" w:type="dxa"/>
            <w:vAlign w:val="center"/>
          </w:tcPr>
          <w:p w14:paraId="2DD1DA61">
            <w:pPr>
              <w:tabs>
                <w:tab w:val="left" w:pos="1080"/>
              </w:tabs>
              <w:rPr>
                <w:rFonts w:ascii="宋体" w:hAnsi="宋体" w:cs="宋体"/>
                <w:sz w:val="24"/>
                <w:highlight w:val="none"/>
              </w:rPr>
            </w:pPr>
            <w:r>
              <w:rPr>
                <w:rFonts w:hint="eastAsia" w:ascii="宋体" w:hAnsi="宋体" w:cs="宋体"/>
                <w:sz w:val="24"/>
                <w:highlight w:val="none"/>
              </w:rPr>
              <w:t>落实政府采购政策需满足的资格要求</w:t>
            </w:r>
          </w:p>
        </w:tc>
        <w:tc>
          <w:tcPr>
            <w:tcW w:w="5287" w:type="dxa"/>
            <w:vAlign w:val="center"/>
          </w:tcPr>
          <w:p w14:paraId="66B397FF">
            <w:pPr>
              <w:tabs>
                <w:tab w:val="left" w:pos="1080"/>
              </w:tabs>
              <w:rPr>
                <w:rFonts w:ascii="宋体" w:hAnsi="宋体" w:cs="宋体"/>
                <w:sz w:val="24"/>
                <w:highlight w:val="none"/>
              </w:rPr>
            </w:pPr>
            <w:r>
              <w:rPr>
                <w:rFonts w:hint="eastAsia" w:ascii="宋体" w:hAnsi="宋体" w:cs="宋体"/>
                <w:sz w:val="24"/>
                <w:highlight w:val="none"/>
              </w:rPr>
              <w:t>具体要求见第一章《采购邀请》</w:t>
            </w:r>
          </w:p>
        </w:tc>
        <w:tc>
          <w:tcPr>
            <w:tcW w:w="1503" w:type="dxa"/>
            <w:vAlign w:val="center"/>
          </w:tcPr>
          <w:p w14:paraId="12DB0CE6">
            <w:pPr>
              <w:tabs>
                <w:tab w:val="left" w:pos="1080"/>
              </w:tabs>
              <w:rPr>
                <w:rFonts w:ascii="宋体" w:hAnsi="宋体" w:cs="宋体"/>
                <w:sz w:val="24"/>
                <w:highlight w:val="none"/>
              </w:rPr>
            </w:pPr>
          </w:p>
        </w:tc>
      </w:tr>
      <w:tr w14:paraId="7EFAF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7442FCE5">
            <w:pPr>
              <w:tabs>
                <w:tab w:val="left" w:pos="1080"/>
              </w:tabs>
              <w:jc w:val="center"/>
              <w:rPr>
                <w:rFonts w:ascii="宋体" w:hAnsi="宋体" w:cs="宋体"/>
                <w:sz w:val="24"/>
                <w:highlight w:val="none"/>
              </w:rPr>
            </w:pPr>
            <w:r>
              <w:rPr>
                <w:rFonts w:hint="eastAsia" w:ascii="宋体" w:hAnsi="宋体" w:cs="宋体"/>
                <w:sz w:val="24"/>
                <w:highlight w:val="none"/>
              </w:rPr>
              <w:t>2-1</w:t>
            </w:r>
          </w:p>
        </w:tc>
        <w:tc>
          <w:tcPr>
            <w:tcW w:w="1908" w:type="dxa"/>
            <w:vAlign w:val="center"/>
          </w:tcPr>
          <w:p w14:paraId="48ECDF7E">
            <w:pPr>
              <w:tabs>
                <w:tab w:val="left" w:pos="1080"/>
              </w:tabs>
              <w:rPr>
                <w:rFonts w:ascii="宋体" w:hAnsi="宋体" w:cs="宋体"/>
                <w:sz w:val="24"/>
                <w:highlight w:val="none"/>
              </w:rPr>
            </w:pPr>
            <w:r>
              <w:rPr>
                <w:rFonts w:hint="eastAsia" w:ascii="宋体" w:hAnsi="宋体" w:cs="宋体"/>
                <w:sz w:val="24"/>
                <w:highlight w:val="none"/>
              </w:rPr>
              <w:t>中小企业声明函</w:t>
            </w:r>
          </w:p>
        </w:tc>
        <w:tc>
          <w:tcPr>
            <w:tcW w:w="5287" w:type="dxa"/>
            <w:vAlign w:val="center"/>
          </w:tcPr>
          <w:p w14:paraId="4246B9D1">
            <w:pPr>
              <w:tabs>
                <w:tab w:val="left" w:pos="1080"/>
              </w:tabs>
              <w:rPr>
                <w:rFonts w:ascii="宋体" w:hAnsi="宋体" w:cs="宋体"/>
                <w:bCs/>
                <w:sz w:val="24"/>
                <w:highlight w:val="none"/>
              </w:rPr>
            </w:pPr>
            <w:r>
              <w:rPr>
                <w:rFonts w:hint="eastAsia" w:ascii="宋体" w:hAnsi="宋体" w:cs="宋体"/>
                <w:bCs/>
                <w:sz w:val="24"/>
                <w:highlight w:val="none"/>
              </w:rPr>
              <w:t>1、供应商单独参与磋商的，应提供中小企业声明函；如为监狱企业或残疾人福利性单位，不必提供中小企业声明函，但须按注1或注2要求提供证明材料。</w:t>
            </w:r>
          </w:p>
          <w:p w14:paraId="2E5366FC">
            <w:pPr>
              <w:tabs>
                <w:tab w:val="left" w:pos="1080"/>
              </w:tabs>
              <w:rPr>
                <w:rFonts w:ascii="宋体" w:hAnsi="宋体" w:cs="宋体"/>
                <w:bCs/>
                <w:sz w:val="24"/>
                <w:highlight w:val="none"/>
              </w:rPr>
            </w:pPr>
            <w:r>
              <w:rPr>
                <w:rFonts w:hint="eastAsia" w:ascii="宋体" w:hAnsi="宋体" w:cs="宋体"/>
                <w:bCs/>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0A2A624">
            <w:pPr>
              <w:tabs>
                <w:tab w:val="left" w:pos="1080"/>
              </w:tabs>
              <w:rPr>
                <w:rFonts w:ascii="宋体" w:hAnsi="宋体" w:cs="宋体"/>
                <w:bCs/>
                <w:sz w:val="24"/>
                <w:highlight w:val="none"/>
              </w:rPr>
            </w:pPr>
            <w:r>
              <w:rPr>
                <w:rFonts w:hint="eastAsia" w:ascii="宋体" w:hAnsi="宋体" w:cs="宋体"/>
                <w:bCs/>
                <w:sz w:val="24"/>
                <w:highlight w:val="none"/>
              </w:rPr>
              <w:t>注1：监狱企业须提供由省级以上监狱管理局（常州市含教育矫治局）、戒毒管理局（含新疆生产建设兵团）出具的属于监狱企业的证明文件。</w:t>
            </w:r>
          </w:p>
          <w:p w14:paraId="0ACC8FB1">
            <w:pPr>
              <w:tabs>
                <w:tab w:val="left" w:pos="1080"/>
              </w:tabs>
              <w:rPr>
                <w:rFonts w:ascii="宋体" w:hAnsi="宋体" w:cs="宋体"/>
                <w:b/>
                <w:sz w:val="24"/>
                <w:highlight w:val="none"/>
              </w:rPr>
            </w:pPr>
            <w:r>
              <w:rPr>
                <w:rFonts w:hint="eastAsia" w:ascii="宋体" w:hAnsi="宋体" w:cs="宋体"/>
                <w:bCs/>
                <w:sz w:val="24"/>
                <w:highlight w:val="none"/>
              </w:rPr>
              <w:t>注2：残疾人福利性单位须按磋商文件要求提供《残疾人福利性单位声明函》。</w:t>
            </w:r>
          </w:p>
        </w:tc>
        <w:tc>
          <w:tcPr>
            <w:tcW w:w="1503" w:type="dxa"/>
            <w:vAlign w:val="center"/>
          </w:tcPr>
          <w:p w14:paraId="64B14042">
            <w:pPr>
              <w:tabs>
                <w:tab w:val="left" w:pos="1080"/>
              </w:tabs>
              <w:rPr>
                <w:rFonts w:ascii="宋体" w:hAnsi="宋体" w:cs="宋体"/>
                <w:sz w:val="24"/>
                <w:highlight w:val="none"/>
              </w:rPr>
            </w:pPr>
            <w:r>
              <w:rPr>
                <w:rFonts w:hint="eastAsia" w:ascii="宋体" w:hAnsi="宋体" w:cs="宋体"/>
                <w:sz w:val="24"/>
                <w:highlight w:val="none"/>
              </w:rPr>
              <w:t>格式见《响应文件格式》</w:t>
            </w:r>
          </w:p>
        </w:tc>
      </w:tr>
      <w:tr w14:paraId="3F8AF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7DFC2BB0">
            <w:pPr>
              <w:tabs>
                <w:tab w:val="left" w:pos="1080"/>
              </w:tabs>
              <w:jc w:val="center"/>
              <w:rPr>
                <w:rFonts w:ascii="宋体" w:hAnsi="宋体" w:cs="宋体"/>
                <w:sz w:val="24"/>
                <w:highlight w:val="none"/>
              </w:rPr>
            </w:pPr>
            <w:r>
              <w:rPr>
                <w:rFonts w:hint="eastAsia" w:ascii="宋体" w:hAnsi="宋体" w:cs="宋体"/>
                <w:sz w:val="24"/>
                <w:highlight w:val="none"/>
              </w:rPr>
              <w:t>2-3</w:t>
            </w:r>
          </w:p>
        </w:tc>
        <w:tc>
          <w:tcPr>
            <w:tcW w:w="1908" w:type="dxa"/>
            <w:vAlign w:val="center"/>
          </w:tcPr>
          <w:p w14:paraId="4E250848">
            <w:pPr>
              <w:tabs>
                <w:tab w:val="left" w:pos="1080"/>
              </w:tabs>
              <w:rPr>
                <w:rFonts w:ascii="宋体" w:hAnsi="宋体" w:cs="宋体"/>
                <w:sz w:val="24"/>
                <w:highlight w:val="none"/>
              </w:rPr>
            </w:pPr>
            <w:r>
              <w:rPr>
                <w:rFonts w:hint="eastAsia" w:ascii="宋体" w:hAnsi="宋体" w:cs="宋体"/>
                <w:sz w:val="24"/>
                <w:highlight w:val="none"/>
              </w:rPr>
              <w:t>其它落实政府采购政策的资格要求</w:t>
            </w:r>
          </w:p>
        </w:tc>
        <w:tc>
          <w:tcPr>
            <w:tcW w:w="5287" w:type="dxa"/>
            <w:vAlign w:val="center"/>
          </w:tcPr>
          <w:p w14:paraId="7DBB8A0B">
            <w:pPr>
              <w:tabs>
                <w:tab w:val="left" w:pos="1080"/>
              </w:tabs>
              <w:rPr>
                <w:rFonts w:ascii="宋体" w:hAnsi="宋体" w:cs="宋体"/>
                <w:sz w:val="24"/>
                <w:highlight w:val="none"/>
              </w:rPr>
            </w:pPr>
            <w:r>
              <w:rPr>
                <w:rFonts w:hint="eastAsia" w:ascii="宋体" w:hAnsi="宋体" w:cs="宋体"/>
                <w:sz w:val="24"/>
                <w:highlight w:val="none"/>
              </w:rPr>
              <w:t>如有，见第一章《采购邀请》</w:t>
            </w:r>
          </w:p>
        </w:tc>
        <w:tc>
          <w:tcPr>
            <w:tcW w:w="1503" w:type="dxa"/>
            <w:vAlign w:val="center"/>
          </w:tcPr>
          <w:p w14:paraId="1EABCAAC">
            <w:pPr>
              <w:tabs>
                <w:tab w:val="left" w:pos="1080"/>
              </w:tabs>
              <w:rPr>
                <w:rFonts w:ascii="宋体" w:hAnsi="宋体" w:cs="宋体"/>
                <w:sz w:val="24"/>
                <w:highlight w:val="none"/>
              </w:rPr>
            </w:pPr>
            <w:r>
              <w:rPr>
                <w:rFonts w:hint="eastAsia" w:ascii="宋体" w:hAnsi="宋体" w:cs="宋体"/>
                <w:sz w:val="24"/>
                <w:highlight w:val="none"/>
              </w:rPr>
              <w:t>提供证明文件的电子件或电子证照</w:t>
            </w:r>
          </w:p>
        </w:tc>
      </w:tr>
      <w:tr w14:paraId="416EC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51A30A4F">
            <w:pPr>
              <w:tabs>
                <w:tab w:val="left" w:pos="1080"/>
              </w:tabs>
              <w:jc w:val="center"/>
              <w:rPr>
                <w:rFonts w:ascii="宋体" w:hAnsi="宋体" w:cs="宋体"/>
                <w:sz w:val="24"/>
                <w:highlight w:val="none"/>
              </w:rPr>
            </w:pPr>
            <w:r>
              <w:rPr>
                <w:rFonts w:hint="eastAsia" w:ascii="宋体" w:hAnsi="宋体" w:cs="宋体"/>
                <w:sz w:val="24"/>
                <w:highlight w:val="none"/>
              </w:rPr>
              <w:t>3</w:t>
            </w:r>
          </w:p>
        </w:tc>
        <w:tc>
          <w:tcPr>
            <w:tcW w:w="1908" w:type="dxa"/>
            <w:vAlign w:val="center"/>
          </w:tcPr>
          <w:p w14:paraId="76CF5349">
            <w:pPr>
              <w:tabs>
                <w:tab w:val="left" w:pos="1080"/>
              </w:tabs>
              <w:rPr>
                <w:rFonts w:ascii="宋体" w:hAnsi="宋体" w:cs="宋体"/>
                <w:sz w:val="24"/>
                <w:highlight w:val="none"/>
              </w:rPr>
            </w:pPr>
            <w:r>
              <w:rPr>
                <w:rFonts w:hint="eastAsia" w:ascii="宋体" w:hAnsi="宋体" w:cs="宋体"/>
                <w:sz w:val="24"/>
                <w:highlight w:val="none"/>
              </w:rPr>
              <w:t>本项目的特定资格要求</w:t>
            </w:r>
          </w:p>
        </w:tc>
        <w:tc>
          <w:tcPr>
            <w:tcW w:w="5287" w:type="dxa"/>
            <w:vAlign w:val="center"/>
          </w:tcPr>
          <w:p w14:paraId="0ABB0884">
            <w:pPr>
              <w:tabs>
                <w:tab w:val="left" w:pos="1080"/>
              </w:tabs>
              <w:rPr>
                <w:rFonts w:ascii="宋体" w:hAnsi="宋体" w:cs="宋体"/>
                <w:sz w:val="24"/>
                <w:highlight w:val="none"/>
              </w:rPr>
            </w:pPr>
            <w:r>
              <w:rPr>
                <w:rFonts w:hint="eastAsia" w:ascii="宋体" w:hAnsi="宋体" w:cs="宋体"/>
                <w:sz w:val="24"/>
                <w:highlight w:val="none"/>
              </w:rPr>
              <w:t>如有，见第一章《采购邀请》</w:t>
            </w:r>
          </w:p>
        </w:tc>
        <w:tc>
          <w:tcPr>
            <w:tcW w:w="1503" w:type="dxa"/>
            <w:vAlign w:val="center"/>
          </w:tcPr>
          <w:p w14:paraId="44426022">
            <w:pPr>
              <w:tabs>
                <w:tab w:val="left" w:pos="1080"/>
              </w:tabs>
              <w:rPr>
                <w:rFonts w:ascii="宋体" w:hAnsi="宋体" w:cs="宋体"/>
                <w:sz w:val="24"/>
                <w:highlight w:val="none"/>
              </w:rPr>
            </w:pPr>
          </w:p>
        </w:tc>
      </w:tr>
      <w:tr w14:paraId="6FAD1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5254A10D">
            <w:pPr>
              <w:tabs>
                <w:tab w:val="left" w:pos="1080"/>
              </w:tabs>
              <w:jc w:val="center"/>
              <w:rPr>
                <w:rFonts w:ascii="宋体" w:hAnsi="宋体" w:cs="宋体"/>
                <w:sz w:val="24"/>
                <w:highlight w:val="none"/>
              </w:rPr>
            </w:pPr>
            <w:r>
              <w:rPr>
                <w:rFonts w:hint="eastAsia" w:ascii="宋体" w:hAnsi="宋体" w:cs="宋体"/>
                <w:sz w:val="24"/>
                <w:highlight w:val="none"/>
              </w:rPr>
              <w:t>3-1</w:t>
            </w:r>
          </w:p>
        </w:tc>
        <w:tc>
          <w:tcPr>
            <w:tcW w:w="1908" w:type="dxa"/>
            <w:vAlign w:val="center"/>
          </w:tcPr>
          <w:p w14:paraId="13B353D4">
            <w:pPr>
              <w:tabs>
                <w:tab w:val="left" w:pos="1080"/>
              </w:tabs>
              <w:rPr>
                <w:rFonts w:ascii="宋体" w:hAnsi="宋体" w:cs="宋体"/>
                <w:sz w:val="24"/>
                <w:highlight w:val="none"/>
              </w:rPr>
            </w:pPr>
            <w:r>
              <w:rPr>
                <w:rFonts w:hint="eastAsia" w:ascii="宋体" w:hAnsi="宋体" w:cs="宋体"/>
                <w:sz w:val="24"/>
                <w:highlight w:val="none"/>
              </w:rPr>
              <w:t>是否接受联合体响应</w:t>
            </w:r>
          </w:p>
        </w:tc>
        <w:tc>
          <w:tcPr>
            <w:tcW w:w="5287" w:type="dxa"/>
            <w:vAlign w:val="center"/>
          </w:tcPr>
          <w:p w14:paraId="61A3B944">
            <w:pPr>
              <w:tabs>
                <w:tab w:val="left" w:pos="1080"/>
              </w:tabs>
              <w:rPr>
                <w:rFonts w:ascii="宋体" w:hAnsi="宋体" w:cs="宋体"/>
                <w:sz w:val="24"/>
                <w:highlight w:val="none"/>
              </w:rPr>
            </w:pPr>
            <w:r>
              <w:rPr>
                <w:rFonts w:hint="eastAsia" w:ascii="宋体" w:hAnsi="宋体" w:cs="宋体"/>
                <w:sz w:val="24"/>
                <w:highlight w:val="none"/>
              </w:rPr>
              <w:t>本项目不接受联合体响应，供应商不得为联合体。</w:t>
            </w:r>
          </w:p>
        </w:tc>
        <w:tc>
          <w:tcPr>
            <w:tcW w:w="1503" w:type="dxa"/>
            <w:vAlign w:val="center"/>
          </w:tcPr>
          <w:p w14:paraId="610749F5">
            <w:pPr>
              <w:tabs>
                <w:tab w:val="left" w:pos="1080"/>
              </w:tabs>
              <w:rPr>
                <w:rFonts w:ascii="宋体" w:hAnsi="宋体" w:cs="宋体"/>
                <w:sz w:val="24"/>
                <w:highlight w:val="none"/>
              </w:rPr>
            </w:pPr>
          </w:p>
        </w:tc>
      </w:tr>
      <w:tr w14:paraId="24A48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04" w:type="dxa"/>
            <w:vAlign w:val="center"/>
          </w:tcPr>
          <w:p w14:paraId="5E5F8ED0">
            <w:pPr>
              <w:tabs>
                <w:tab w:val="left" w:pos="1080"/>
              </w:tabs>
              <w:jc w:val="center"/>
              <w:rPr>
                <w:rFonts w:ascii="宋体" w:hAnsi="宋体" w:cs="宋体"/>
                <w:sz w:val="24"/>
                <w:highlight w:val="none"/>
              </w:rPr>
            </w:pPr>
            <w:r>
              <w:rPr>
                <w:rFonts w:hint="eastAsia" w:ascii="宋体" w:hAnsi="宋体" w:cs="宋体"/>
                <w:sz w:val="24"/>
                <w:highlight w:val="none"/>
              </w:rPr>
              <w:t>3-2</w:t>
            </w:r>
          </w:p>
        </w:tc>
        <w:tc>
          <w:tcPr>
            <w:tcW w:w="1908" w:type="dxa"/>
            <w:vAlign w:val="center"/>
          </w:tcPr>
          <w:p w14:paraId="12F69D81">
            <w:pPr>
              <w:tabs>
                <w:tab w:val="left" w:pos="1080"/>
              </w:tabs>
              <w:rPr>
                <w:rFonts w:ascii="宋体" w:hAnsi="宋体" w:cs="宋体"/>
                <w:sz w:val="24"/>
                <w:highlight w:val="none"/>
              </w:rPr>
            </w:pPr>
            <w:r>
              <w:rPr>
                <w:rFonts w:hint="eastAsia" w:ascii="宋体" w:hAnsi="宋体" w:cs="宋体"/>
                <w:sz w:val="24"/>
                <w:highlight w:val="none"/>
              </w:rPr>
              <w:t>其他特定资格要求</w:t>
            </w:r>
          </w:p>
        </w:tc>
        <w:tc>
          <w:tcPr>
            <w:tcW w:w="5287" w:type="dxa"/>
            <w:vAlign w:val="center"/>
          </w:tcPr>
          <w:p w14:paraId="1A050C79">
            <w:pPr>
              <w:tabs>
                <w:tab w:val="left" w:pos="1080"/>
              </w:tabs>
              <w:rPr>
                <w:rFonts w:ascii="宋体" w:hAnsi="宋体" w:cs="宋体"/>
                <w:sz w:val="24"/>
                <w:highlight w:val="none"/>
              </w:rPr>
            </w:pPr>
            <w:r>
              <w:rPr>
                <w:rFonts w:hint="eastAsia" w:ascii="宋体" w:hAnsi="宋体" w:cs="宋体"/>
                <w:sz w:val="24"/>
                <w:highlight w:val="none"/>
              </w:rPr>
              <w:t>如有，见第一章《采购邀请》。</w:t>
            </w:r>
          </w:p>
        </w:tc>
        <w:tc>
          <w:tcPr>
            <w:tcW w:w="1503" w:type="dxa"/>
            <w:vAlign w:val="center"/>
          </w:tcPr>
          <w:p w14:paraId="4EBC30AF">
            <w:pPr>
              <w:tabs>
                <w:tab w:val="left" w:pos="1080"/>
              </w:tabs>
              <w:rPr>
                <w:rFonts w:ascii="宋体" w:hAnsi="宋体" w:cs="宋体"/>
                <w:sz w:val="24"/>
                <w:highlight w:val="none"/>
              </w:rPr>
            </w:pPr>
            <w:r>
              <w:rPr>
                <w:rFonts w:hint="eastAsia" w:ascii="宋体" w:hAnsi="宋体" w:cs="宋体"/>
                <w:sz w:val="24"/>
                <w:highlight w:val="none"/>
              </w:rPr>
              <w:t>提供证明文件的电子件或电子证照</w:t>
            </w:r>
          </w:p>
        </w:tc>
      </w:tr>
    </w:tbl>
    <w:p w14:paraId="56272D1E">
      <w:pPr>
        <w:widowControl/>
        <w:jc w:val="left"/>
        <w:rPr>
          <w:rFonts w:ascii="宋体" w:hAnsi="宋体"/>
          <w:sz w:val="24"/>
          <w:highlight w:val="none"/>
        </w:rPr>
      </w:pPr>
      <w:r>
        <w:rPr>
          <w:rFonts w:ascii="宋体" w:hAnsi="宋体"/>
          <w:sz w:val="24"/>
          <w:highlight w:val="none"/>
        </w:rPr>
        <w:br w:type="page" w:clear="all"/>
      </w:r>
    </w:p>
    <w:p w14:paraId="37FAC8BE">
      <w:pPr>
        <w:numPr>
          <w:ilvl w:val="1"/>
          <w:numId w:val="0"/>
        </w:numPr>
        <w:tabs>
          <w:tab w:val="left" w:pos="1080"/>
        </w:tabs>
        <w:spacing w:line="360" w:lineRule="auto"/>
        <w:ind w:left="1077" w:hanging="720"/>
        <w:rPr>
          <w:rFonts w:ascii="宋体" w:hAnsi="宋体"/>
          <w:sz w:val="24"/>
          <w:highlight w:val="none"/>
        </w:rPr>
      </w:pPr>
      <w:r>
        <w:rPr>
          <w:rFonts w:ascii="宋体" w:hAnsi="宋体"/>
          <w:sz w:val="24"/>
          <w:highlight w:val="none"/>
        </w:rPr>
        <w:t>1.4《符合性审查要求》见下表：</w:t>
      </w:r>
    </w:p>
    <w:p w14:paraId="2AF3E9A1">
      <w:pPr>
        <w:widowControl/>
        <w:spacing w:line="360" w:lineRule="auto"/>
        <w:jc w:val="center"/>
        <w:rPr>
          <w:rFonts w:ascii="宋体" w:hAnsi="宋体"/>
          <w:b/>
          <w:sz w:val="24"/>
          <w:highlight w:val="none"/>
        </w:rPr>
      </w:pPr>
      <w:r>
        <w:rPr>
          <w:rFonts w:ascii="宋体" w:hAnsi="宋体"/>
          <w:b/>
          <w:sz w:val="24"/>
          <w:highlight w:val="none"/>
        </w:rPr>
        <w:t>符合性审查要求</w:t>
      </w:r>
    </w:p>
    <w:tbl>
      <w:tblPr>
        <w:tblStyle w:val="34"/>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1933"/>
        <w:gridCol w:w="6709"/>
      </w:tblGrid>
      <w:tr w14:paraId="69118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60" w:type="dxa"/>
            <w:vAlign w:val="center"/>
          </w:tcPr>
          <w:p w14:paraId="6A569FB3">
            <w:pPr>
              <w:widowControl/>
              <w:jc w:val="center"/>
              <w:rPr>
                <w:rFonts w:ascii="宋体" w:hAnsi="宋体" w:cs="宋体"/>
                <w:b/>
                <w:sz w:val="24"/>
                <w:highlight w:val="none"/>
              </w:rPr>
            </w:pPr>
            <w:r>
              <w:rPr>
                <w:rFonts w:hint="eastAsia" w:ascii="宋体" w:hAnsi="宋体" w:cs="宋体"/>
                <w:b/>
                <w:sz w:val="24"/>
                <w:highlight w:val="none"/>
              </w:rPr>
              <w:t>序号</w:t>
            </w:r>
          </w:p>
        </w:tc>
        <w:tc>
          <w:tcPr>
            <w:tcW w:w="1933" w:type="dxa"/>
            <w:vAlign w:val="center"/>
          </w:tcPr>
          <w:p w14:paraId="18398A8B">
            <w:pPr>
              <w:widowControl/>
              <w:jc w:val="center"/>
              <w:rPr>
                <w:rFonts w:ascii="宋体" w:hAnsi="宋体" w:cs="宋体"/>
                <w:b/>
                <w:sz w:val="24"/>
                <w:highlight w:val="none"/>
              </w:rPr>
            </w:pPr>
            <w:r>
              <w:rPr>
                <w:rFonts w:hint="eastAsia" w:ascii="宋体" w:hAnsi="宋体" w:cs="宋体"/>
                <w:b/>
                <w:sz w:val="24"/>
                <w:highlight w:val="none"/>
              </w:rPr>
              <w:t>审查因素</w:t>
            </w:r>
          </w:p>
        </w:tc>
        <w:tc>
          <w:tcPr>
            <w:tcW w:w="6709" w:type="dxa"/>
            <w:vAlign w:val="center"/>
          </w:tcPr>
          <w:p w14:paraId="7284BB47">
            <w:pPr>
              <w:widowControl/>
              <w:jc w:val="center"/>
              <w:rPr>
                <w:rFonts w:ascii="宋体" w:hAnsi="宋体" w:cs="宋体"/>
                <w:b/>
                <w:sz w:val="24"/>
                <w:highlight w:val="none"/>
              </w:rPr>
            </w:pPr>
            <w:r>
              <w:rPr>
                <w:rFonts w:hint="eastAsia" w:ascii="宋体" w:hAnsi="宋体" w:cs="宋体"/>
                <w:b/>
                <w:sz w:val="24"/>
                <w:highlight w:val="none"/>
              </w:rPr>
              <w:t>审查内容</w:t>
            </w:r>
          </w:p>
        </w:tc>
      </w:tr>
      <w:tr w14:paraId="66D0D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jc w:val="center"/>
        </w:trPr>
        <w:tc>
          <w:tcPr>
            <w:tcW w:w="760" w:type="dxa"/>
            <w:vAlign w:val="center"/>
          </w:tcPr>
          <w:p w14:paraId="60CB6332">
            <w:pPr>
              <w:widowControl/>
              <w:jc w:val="center"/>
              <w:rPr>
                <w:rFonts w:ascii="宋体" w:hAnsi="宋体" w:cs="宋体"/>
                <w:b/>
                <w:sz w:val="24"/>
                <w:highlight w:val="none"/>
              </w:rPr>
            </w:pPr>
            <w:r>
              <w:rPr>
                <w:rFonts w:hint="eastAsia" w:ascii="宋体" w:hAnsi="宋体" w:cs="宋体"/>
                <w:sz w:val="24"/>
                <w:highlight w:val="none"/>
              </w:rPr>
              <w:t>1</w:t>
            </w:r>
          </w:p>
        </w:tc>
        <w:tc>
          <w:tcPr>
            <w:tcW w:w="1933" w:type="dxa"/>
            <w:vAlign w:val="center"/>
          </w:tcPr>
          <w:p w14:paraId="75A9542C">
            <w:pPr>
              <w:widowControl/>
              <w:jc w:val="center"/>
              <w:rPr>
                <w:rFonts w:ascii="宋体" w:hAnsi="宋体" w:cs="宋体"/>
                <w:b/>
                <w:sz w:val="24"/>
                <w:highlight w:val="none"/>
              </w:rPr>
            </w:pPr>
            <w:r>
              <w:rPr>
                <w:rFonts w:hint="eastAsia" w:ascii="宋体" w:hAnsi="宋体"/>
                <w:sz w:val="24"/>
                <w:highlight w:val="none"/>
              </w:rPr>
              <w:t>响应函、法定代表人资格证明书、政府采购供应商信用承诺书和供应商管理关系或控股关系信息情况表</w:t>
            </w:r>
          </w:p>
        </w:tc>
        <w:tc>
          <w:tcPr>
            <w:tcW w:w="6709" w:type="dxa"/>
            <w:vAlign w:val="center"/>
          </w:tcPr>
          <w:p w14:paraId="7C0F021C">
            <w:pPr>
              <w:widowControl/>
              <w:jc w:val="center"/>
              <w:rPr>
                <w:rFonts w:ascii="宋体" w:hAnsi="宋体" w:cs="宋体"/>
                <w:b/>
                <w:sz w:val="24"/>
                <w:highlight w:val="none"/>
              </w:rPr>
            </w:pPr>
            <w:r>
              <w:rPr>
                <w:rFonts w:ascii="宋体" w:hAnsi="宋体"/>
                <w:sz w:val="24"/>
                <w:highlight w:val="none"/>
              </w:rPr>
              <w:t>按磋商文件要求提供</w:t>
            </w:r>
            <w:r>
              <w:rPr>
                <w:rFonts w:hint="eastAsia" w:ascii="宋体" w:hAnsi="宋体"/>
                <w:sz w:val="24"/>
                <w:highlight w:val="none"/>
              </w:rPr>
              <w:t>响应函、法定代表人资格证明书、政府采购供应商信用承诺书和供应商管理关系或控股关系信息情况表</w:t>
            </w:r>
            <w:r>
              <w:rPr>
                <w:rFonts w:ascii="宋体" w:hAnsi="宋体"/>
                <w:sz w:val="24"/>
                <w:highlight w:val="none"/>
              </w:rPr>
              <w:t>；</w:t>
            </w:r>
          </w:p>
        </w:tc>
      </w:tr>
      <w:tr w14:paraId="479C4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759C0C8E">
            <w:pPr>
              <w:widowControl/>
              <w:jc w:val="center"/>
              <w:rPr>
                <w:rFonts w:ascii="宋体" w:hAnsi="宋体" w:cs="宋体"/>
                <w:sz w:val="24"/>
                <w:highlight w:val="none"/>
              </w:rPr>
            </w:pPr>
            <w:r>
              <w:rPr>
                <w:rFonts w:hint="eastAsia" w:ascii="宋体" w:hAnsi="宋体" w:cs="宋体"/>
                <w:sz w:val="24"/>
                <w:highlight w:val="none"/>
              </w:rPr>
              <w:t>2</w:t>
            </w:r>
          </w:p>
        </w:tc>
        <w:tc>
          <w:tcPr>
            <w:tcW w:w="1933" w:type="dxa"/>
            <w:vAlign w:val="center"/>
          </w:tcPr>
          <w:p w14:paraId="7E9A8BBC">
            <w:pPr>
              <w:widowControl/>
              <w:jc w:val="left"/>
              <w:rPr>
                <w:rFonts w:ascii="宋体" w:hAnsi="宋体" w:cs="宋体"/>
                <w:sz w:val="24"/>
                <w:highlight w:val="none"/>
              </w:rPr>
            </w:pPr>
            <w:r>
              <w:rPr>
                <w:rFonts w:hint="eastAsia" w:ascii="宋体" w:hAnsi="宋体" w:cs="宋体"/>
                <w:sz w:val="24"/>
                <w:highlight w:val="none"/>
              </w:rPr>
              <w:t>响应完整性</w:t>
            </w:r>
          </w:p>
        </w:tc>
        <w:tc>
          <w:tcPr>
            <w:tcW w:w="6709" w:type="dxa"/>
            <w:vAlign w:val="center"/>
          </w:tcPr>
          <w:p w14:paraId="09EF97B9">
            <w:pPr>
              <w:widowControl/>
              <w:jc w:val="left"/>
              <w:rPr>
                <w:rFonts w:ascii="宋体" w:hAnsi="宋体" w:cs="宋体"/>
                <w:sz w:val="24"/>
                <w:highlight w:val="none"/>
              </w:rPr>
            </w:pPr>
            <w:r>
              <w:rPr>
                <w:rFonts w:hint="eastAsia" w:ascii="宋体" w:hAnsi="宋体" w:cs="宋体"/>
                <w:sz w:val="24"/>
                <w:highlight w:val="none"/>
              </w:rPr>
              <w:t>未将一个采购包中的内容拆开响应；</w:t>
            </w:r>
          </w:p>
        </w:tc>
      </w:tr>
      <w:tr w14:paraId="005B9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5085611C">
            <w:pPr>
              <w:widowControl/>
              <w:jc w:val="center"/>
              <w:rPr>
                <w:rFonts w:ascii="宋体" w:hAnsi="宋体" w:cs="宋体"/>
                <w:sz w:val="24"/>
                <w:highlight w:val="none"/>
              </w:rPr>
            </w:pPr>
            <w:r>
              <w:rPr>
                <w:rFonts w:hint="eastAsia" w:ascii="宋体" w:hAnsi="宋体" w:cs="宋体"/>
                <w:sz w:val="24"/>
                <w:highlight w:val="none"/>
              </w:rPr>
              <w:t>3</w:t>
            </w:r>
          </w:p>
        </w:tc>
        <w:tc>
          <w:tcPr>
            <w:tcW w:w="1933" w:type="dxa"/>
            <w:vAlign w:val="center"/>
          </w:tcPr>
          <w:p w14:paraId="27EB4976">
            <w:pPr>
              <w:widowControl/>
              <w:jc w:val="left"/>
              <w:rPr>
                <w:rFonts w:ascii="宋体" w:hAnsi="宋体" w:cs="宋体"/>
                <w:sz w:val="24"/>
                <w:highlight w:val="none"/>
              </w:rPr>
            </w:pPr>
            <w:r>
              <w:rPr>
                <w:rFonts w:hint="eastAsia" w:ascii="宋体" w:hAnsi="宋体" w:cs="宋体"/>
                <w:sz w:val="24"/>
                <w:highlight w:val="none"/>
              </w:rPr>
              <w:t>响应报价</w:t>
            </w:r>
          </w:p>
        </w:tc>
        <w:tc>
          <w:tcPr>
            <w:tcW w:w="6709" w:type="dxa"/>
            <w:vAlign w:val="center"/>
          </w:tcPr>
          <w:p w14:paraId="086E08FD">
            <w:pPr>
              <w:widowControl/>
              <w:jc w:val="left"/>
              <w:rPr>
                <w:rFonts w:ascii="宋体" w:hAnsi="宋体" w:cs="宋体"/>
                <w:sz w:val="24"/>
                <w:highlight w:val="none"/>
              </w:rPr>
            </w:pPr>
            <w:r>
              <w:rPr>
                <w:rFonts w:hint="eastAsia" w:ascii="宋体" w:hAnsi="宋体" w:cs="宋体"/>
                <w:sz w:val="24"/>
                <w:highlight w:val="none"/>
              </w:rPr>
              <w:t>响应报价未超过磋商文件中规定的项目/采购包预算金额或者项目/采购包最高限价；</w:t>
            </w:r>
          </w:p>
        </w:tc>
      </w:tr>
      <w:tr w14:paraId="74530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5412E1E0">
            <w:pPr>
              <w:widowControl/>
              <w:jc w:val="center"/>
              <w:rPr>
                <w:rFonts w:ascii="宋体" w:hAnsi="宋体" w:cs="宋体"/>
                <w:sz w:val="24"/>
                <w:highlight w:val="none"/>
              </w:rPr>
            </w:pPr>
            <w:r>
              <w:rPr>
                <w:rFonts w:hint="eastAsia" w:ascii="宋体" w:hAnsi="宋体" w:cs="宋体"/>
                <w:sz w:val="24"/>
                <w:highlight w:val="none"/>
              </w:rPr>
              <w:t>4</w:t>
            </w:r>
          </w:p>
        </w:tc>
        <w:tc>
          <w:tcPr>
            <w:tcW w:w="1933" w:type="dxa"/>
            <w:vAlign w:val="center"/>
          </w:tcPr>
          <w:p w14:paraId="73702B5C">
            <w:pPr>
              <w:widowControl/>
              <w:jc w:val="left"/>
              <w:rPr>
                <w:rFonts w:ascii="宋体" w:hAnsi="宋体" w:cs="宋体"/>
                <w:sz w:val="24"/>
                <w:highlight w:val="none"/>
              </w:rPr>
            </w:pPr>
            <w:r>
              <w:rPr>
                <w:rFonts w:hint="eastAsia" w:ascii="宋体" w:hAnsi="宋体" w:cs="宋体"/>
                <w:sz w:val="24"/>
                <w:highlight w:val="none"/>
              </w:rPr>
              <w:t>报价唯一性</w:t>
            </w:r>
          </w:p>
        </w:tc>
        <w:tc>
          <w:tcPr>
            <w:tcW w:w="6709" w:type="dxa"/>
            <w:vAlign w:val="center"/>
          </w:tcPr>
          <w:p w14:paraId="313C609C">
            <w:pPr>
              <w:widowControl/>
              <w:jc w:val="left"/>
              <w:rPr>
                <w:rFonts w:ascii="宋体" w:hAnsi="宋体" w:cs="宋体"/>
                <w:sz w:val="24"/>
                <w:highlight w:val="none"/>
              </w:rPr>
            </w:pPr>
            <w:r>
              <w:rPr>
                <w:rFonts w:hint="eastAsia" w:ascii="宋体" w:hAnsi="宋体" w:cs="宋体"/>
                <w:sz w:val="24"/>
                <w:highlight w:val="none"/>
              </w:rPr>
              <w:t>响应文件未出现可选择性或可调整的报价（磋商文件另有规定的除外）；</w:t>
            </w:r>
          </w:p>
        </w:tc>
      </w:tr>
      <w:tr w14:paraId="25AD2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2F729033">
            <w:pPr>
              <w:widowControl/>
              <w:jc w:val="center"/>
              <w:rPr>
                <w:rFonts w:ascii="宋体" w:hAnsi="宋体" w:cs="宋体"/>
                <w:sz w:val="24"/>
                <w:highlight w:val="none"/>
              </w:rPr>
            </w:pPr>
            <w:r>
              <w:rPr>
                <w:rFonts w:hint="eastAsia" w:ascii="宋体" w:hAnsi="宋体" w:cs="宋体"/>
                <w:sz w:val="24"/>
                <w:highlight w:val="none"/>
              </w:rPr>
              <w:t>5</w:t>
            </w:r>
          </w:p>
        </w:tc>
        <w:tc>
          <w:tcPr>
            <w:tcW w:w="1933" w:type="dxa"/>
            <w:vAlign w:val="center"/>
          </w:tcPr>
          <w:p w14:paraId="5912C12E">
            <w:pPr>
              <w:widowControl/>
              <w:jc w:val="left"/>
              <w:rPr>
                <w:rFonts w:ascii="宋体" w:hAnsi="宋体" w:cs="宋体"/>
                <w:sz w:val="24"/>
                <w:highlight w:val="none"/>
              </w:rPr>
            </w:pPr>
            <w:r>
              <w:rPr>
                <w:rFonts w:hint="eastAsia" w:ascii="宋体" w:hAnsi="宋体" w:cs="宋体"/>
                <w:sz w:val="24"/>
                <w:highlight w:val="none"/>
              </w:rPr>
              <w:t>响应有效期</w:t>
            </w:r>
          </w:p>
        </w:tc>
        <w:tc>
          <w:tcPr>
            <w:tcW w:w="6709" w:type="dxa"/>
            <w:vAlign w:val="center"/>
          </w:tcPr>
          <w:p w14:paraId="3F89D495">
            <w:pPr>
              <w:widowControl/>
              <w:jc w:val="left"/>
              <w:rPr>
                <w:rFonts w:ascii="宋体" w:hAnsi="宋体" w:cs="宋体"/>
                <w:sz w:val="24"/>
                <w:highlight w:val="none"/>
              </w:rPr>
            </w:pPr>
            <w:r>
              <w:rPr>
                <w:rFonts w:hint="eastAsia" w:ascii="宋体" w:hAnsi="宋体" w:cs="宋体"/>
                <w:sz w:val="24"/>
                <w:highlight w:val="none"/>
              </w:rPr>
              <w:t>响应文件中承诺的响应有效期满足磋商文件中载明的响应有效期的；</w:t>
            </w:r>
          </w:p>
        </w:tc>
      </w:tr>
      <w:tr w14:paraId="26EA5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7FC78FBF">
            <w:pPr>
              <w:widowControl/>
              <w:jc w:val="center"/>
              <w:rPr>
                <w:rFonts w:ascii="宋体" w:hAnsi="宋体" w:cs="宋体"/>
                <w:sz w:val="24"/>
                <w:highlight w:val="none"/>
              </w:rPr>
            </w:pPr>
            <w:r>
              <w:rPr>
                <w:rFonts w:hint="eastAsia" w:ascii="宋体" w:hAnsi="宋体" w:cs="宋体"/>
                <w:sz w:val="24"/>
                <w:highlight w:val="none"/>
              </w:rPr>
              <w:t>6</w:t>
            </w:r>
          </w:p>
        </w:tc>
        <w:tc>
          <w:tcPr>
            <w:tcW w:w="1933" w:type="dxa"/>
            <w:vAlign w:val="center"/>
          </w:tcPr>
          <w:p w14:paraId="25E28A80">
            <w:pPr>
              <w:widowControl/>
              <w:jc w:val="left"/>
              <w:rPr>
                <w:rFonts w:ascii="宋体" w:hAnsi="宋体" w:cs="宋体"/>
                <w:sz w:val="24"/>
                <w:highlight w:val="none"/>
              </w:rPr>
            </w:pPr>
            <w:r>
              <w:rPr>
                <w:rFonts w:hint="eastAsia" w:ascii="宋体" w:hAnsi="宋体" w:cs="宋体"/>
                <w:sz w:val="24"/>
                <w:highlight w:val="none"/>
              </w:rPr>
              <w:t>签署、加盖公章</w:t>
            </w:r>
          </w:p>
        </w:tc>
        <w:tc>
          <w:tcPr>
            <w:tcW w:w="6709" w:type="dxa"/>
            <w:vAlign w:val="center"/>
          </w:tcPr>
          <w:p w14:paraId="7EE80A91">
            <w:pPr>
              <w:widowControl/>
              <w:jc w:val="left"/>
              <w:rPr>
                <w:rFonts w:ascii="宋体" w:hAnsi="宋体" w:cs="宋体"/>
                <w:sz w:val="24"/>
                <w:highlight w:val="none"/>
              </w:rPr>
            </w:pPr>
            <w:r>
              <w:rPr>
                <w:rFonts w:hint="eastAsia" w:ascii="宋体" w:hAnsi="宋体" w:cs="宋体"/>
                <w:sz w:val="24"/>
                <w:highlight w:val="none"/>
              </w:rPr>
              <w:t>按照磋商文件要求签署、加盖公章的；</w:t>
            </w:r>
          </w:p>
        </w:tc>
      </w:tr>
      <w:tr w14:paraId="54BED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06A9A4B2">
            <w:pPr>
              <w:widowControl/>
              <w:jc w:val="center"/>
              <w:rPr>
                <w:rFonts w:ascii="宋体" w:hAnsi="宋体" w:cs="宋体"/>
                <w:sz w:val="24"/>
                <w:highlight w:val="none"/>
              </w:rPr>
            </w:pPr>
            <w:r>
              <w:rPr>
                <w:rFonts w:hint="eastAsia" w:ascii="宋体" w:hAnsi="宋体" w:cs="宋体"/>
                <w:sz w:val="24"/>
                <w:highlight w:val="none"/>
              </w:rPr>
              <w:t>7</w:t>
            </w:r>
          </w:p>
        </w:tc>
        <w:tc>
          <w:tcPr>
            <w:tcW w:w="1933" w:type="dxa"/>
            <w:vAlign w:val="center"/>
          </w:tcPr>
          <w:p w14:paraId="351FF112">
            <w:pPr>
              <w:widowControl/>
              <w:jc w:val="left"/>
              <w:rPr>
                <w:rFonts w:ascii="宋体" w:hAnsi="宋体" w:cs="宋体"/>
                <w:sz w:val="24"/>
                <w:highlight w:val="none"/>
              </w:rPr>
            </w:pPr>
            <w:r>
              <w:rPr>
                <w:rFonts w:hint="eastAsia" w:ascii="宋体" w:hAnsi="宋体" w:cs="宋体"/>
                <w:sz w:val="24"/>
                <w:highlight w:val="none"/>
              </w:rPr>
              <w:t>实质性格式</w:t>
            </w:r>
          </w:p>
        </w:tc>
        <w:tc>
          <w:tcPr>
            <w:tcW w:w="6709" w:type="dxa"/>
            <w:vAlign w:val="center"/>
          </w:tcPr>
          <w:p w14:paraId="2570000E">
            <w:pPr>
              <w:widowControl/>
              <w:jc w:val="left"/>
              <w:rPr>
                <w:rFonts w:ascii="宋体" w:hAnsi="宋体" w:cs="宋体"/>
                <w:sz w:val="24"/>
                <w:highlight w:val="none"/>
              </w:rPr>
            </w:pPr>
            <w:r>
              <w:rPr>
                <w:rFonts w:hint="eastAsia" w:ascii="宋体" w:hAnsi="宋体" w:cs="宋体"/>
                <w:sz w:val="24"/>
                <w:highlight w:val="none"/>
              </w:rPr>
              <w:t>标记为“实质性格式”的文件均按磋商文件要求提供；</w:t>
            </w:r>
          </w:p>
        </w:tc>
      </w:tr>
      <w:tr w14:paraId="22B05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38FC47FE">
            <w:pPr>
              <w:widowControl/>
              <w:jc w:val="center"/>
              <w:rPr>
                <w:rFonts w:ascii="宋体" w:hAnsi="宋体" w:cs="宋体"/>
                <w:sz w:val="24"/>
                <w:highlight w:val="none"/>
              </w:rPr>
            </w:pPr>
            <w:r>
              <w:rPr>
                <w:rFonts w:hint="eastAsia" w:ascii="宋体" w:hAnsi="宋体" w:cs="宋体"/>
                <w:sz w:val="24"/>
                <w:highlight w:val="none"/>
              </w:rPr>
              <w:t>8</w:t>
            </w:r>
          </w:p>
        </w:tc>
        <w:tc>
          <w:tcPr>
            <w:tcW w:w="1933" w:type="dxa"/>
            <w:vAlign w:val="center"/>
          </w:tcPr>
          <w:p w14:paraId="41629DF6">
            <w:pPr>
              <w:widowControl/>
              <w:jc w:val="left"/>
              <w:rPr>
                <w:rFonts w:ascii="宋体" w:hAnsi="宋体" w:cs="宋体"/>
                <w:sz w:val="24"/>
                <w:highlight w:val="none"/>
              </w:rPr>
            </w:pPr>
            <w:r>
              <w:rPr>
                <w:rFonts w:hint="eastAsia" w:ascii="宋体" w:hAnsi="宋体" w:cs="宋体"/>
                <w:sz w:val="24"/>
                <w:highlight w:val="none"/>
              </w:rPr>
              <w:t>★号条款响应</w:t>
            </w:r>
          </w:p>
        </w:tc>
        <w:tc>
          <w:tcPr>
            <w:tcW w:w="6709" w:type="dxa"/>
            <w:vAlign w:val="center"/>
          </w:tcPr>
          <w:p w14:paraId="7F52B32A">
            <w:pPr>
              <w:widowControl/>
              <w:jc w:val="left"/>
              <w:rPr>
                <w:rFonts w:ascii="宋体" w:hAnsi="宋体" w:cs="宋体"/>
                <w:sz w:val="24"/>
                <w:highlight w:val="none"/>
              </w:rPr>
            </w:pPr>
            <w:r>
              <w:rPr>
                <w:rFonts w:hint="eastAsia" w:ascii="宋体" w:hAnsi="宋体" w:cs="宋体"/>
                <w:sz w:val="24"/>
                <w:highlight w:val="none"/>
              </w:rPr>
              <w:t>响应文件满足磋商文件第四章《采购需求》中★号条款要求的；</w:t>
            </w:r>
          </w:p>
        </w:tc>
      </w:tr>
      <w:tr w14:paraId="65A35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62639E83">
            <w:pPr>
              <w:widowControl/>
              <w:jc w:val="center"/>
              <w:rPr>
                <w:rFonts w:ascii="宋体" w:hAnsi="宋体" w:cs="宋体"/>
                <w:sz w:val="24"/>
                <w:highlight w:val="none"/>
              </w:rPr>
            </w:pPr>
            <w:r>
              <w:rPr>
                <w:rFonts w:hint="eastAsia" w:ascii="宋体" w:hAnsi="宋体" w:cs="宋体"/>
                <w:sz w:val="24"/>
                <w:highlight w:val="none"/>
              </w:rPr>
              <w:t>9</w:t>
            </w:r>
          </w:p>
        </w:tc>
        <w:tc>
          <w:tcPr>
            <w:tcW w:w="1933" w:type="dxa"/>
            <w:vAlign w:val="center"/>
          </w:tcPr>
          <w:p w14:paraId="22C4E15B">
            <w:pPr>
              <w:widowControl/>
              <w:jc w:val="left"/>
              <w:rPr>
                <w:rFonts w:ascii="宋体" w:hAnsi="宋体" w:cs="宋体"/>
                <w:sz w:val="24"/>
                <w:highlight w:val="none"/>
              </w:rPr>
            </w:pPr>
            <w:r>
              <w:rPr>
                <w:rFonts w:hint="eastAsia" w:ascii="宋体" w:hAnsi="宋体" w:cs="宋体"/>
                <w:sz w:val="24"/>
                <w:highlight w:val="none"/>
              </w:rPr>
              <w:t>报价的修正（如有）</w:t>
            </w:r>
          </w:p>
        </w:tc>
        <w:tc>
          <w:tcPr>
            <w:tcW w:w="6709" w:type="dxa"/>
            <w:vAlign w:val="center"/>
          </w:tcPr>
          <w:p w14:paraId="76062AC2">
            <w:pPr>
              <w:widowControl/>
              <w:jc w:val="left"/>
              <w:rPr>
                <w:rFonts w:ascii="宋体" w:hAnsi="宋体" w:cs="宋体"/>
                <w:sz w:val="24"/>
                <w:highlight w:val="none"/>
              </w:rPr>
            </w:pPr>
            <w:r>
              <w:rPr>
                <w:rFonts w:hint="eastAsia" w:ascii="宋体" w:hAnsi="宋体" w:cs="宋体"/>
                <w:sz w:val="24"/>
                <w:highlight w:val="none"/>
              </w:rPr>
              <w:t>不涉及报价修正，或响应文件报价出现前后不一致时，供应商对修正后的报价予以确认；（如有）</w:t>
            </w:r>
          </w:p>
        </w:tc>
      </w:tr>
      <w:tr w14:paraId="3D93F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4681428C">
            <w:pPr>
              <w:widowControl/>
              <w:jc w:val="center"/>
              <w:rPr>
                <w:rFonts w:ascii="宋体" w:hAnsi="宋体" w:cs="宋体"/>
                <w:sz w:val="24"/>
                <w:highlight w:val="none"/>
              </w:rPr>
            </w:pPr>
            <w:r>
              <w:rPr>
                <w:rFonts w:hint="eastAsia" w:ascii="宋体" w:hAnsi="宋体" w:cs="宋体"/>
                <w:sz w:val="24"/>
                <w:highlight w:val="none"/>
              </w:rPr>
              <w:t>10</w:t>
            </w:r>
          </w:p>
        </w:tc>
        <w:tc>
          <w:tcPr>
            <w:tcW w:w="1933" w:type="dxa"/>
            <w:vAlign w:val="center"/>
          </w:tcPr>
          <w:p w14:paraId="67E2C422">
            <w:pPr>
              <w:widowControl/>
              <w:jc w:val="left"/>
              <w:rPr>
                <w:rFonts w:ascii="宋体" w:hAnsi="宋体" w:cs="宋体"/>
                <w:sz w:val="24"/>
                <w:highlight w:val="none"/>
              </w:rPr>
            </w:pPr>
            <w:r>
              <w:rPr>
                <w:rFonts w:hint="eastAsia" w:ascii="宋体" w:hAnsi="宋体" w:cs="宋体"/>
                <w:sz w:val="24"/>
                <w:highlight w:val="none"/>
              </w:rPr>
              <w:t>国家有关部门对供应商的响应产品有强制性规定或要求的</w:t>
            </w:r>
          </w:p>
        </w:tc>
        <w:tc>
          <w:tcPr>
            <w:tcW w:w="6709" w:type="dxa"/>
            <w:vAlign w:val="center"/>
          </w:tcPr>
          <w:p w14:paraId="018B2CF0">
            <w:pPr>
              <w:widowControl/>
              <w:jc w:val="left"/>
              <w:rPr>
                <w:rFonts w:ascii="宋体" w:hAnsi="宋体" w:cs="宋体"/>
                <w:sz w:val="24"/>
                <w:highlight w:val="none"/>
              </w:rPr>
            </w:pPr>
            <w:r>
              <w:rPr>
                <w:rFonts w:hint="eastAsia" w:ascii="宋体" w:hAnsi="宋体" w:cs="宋体"/>
                <w:sz w:val="24"/>
                <w:highlight w:val="none"/>
              </w:rPr>
              <w:t>国家有关部门对供应商的响应产品有强制性规定或要求的（如相应技术、安全、节能和环保等），供应商的响应产品应符合相应规定或要求，并提供证明文件电子件：</w:t>
            </w:r>
          </w:p>
          <w:p w14:paraId="5347ABD5">
            <w:pPr>
              <w:widowControl/>
              <w:jc w:val="left"/>
              <w:rPr>
                <w:rFonts w:ascii="宋体" w:hAnsi="宋体" w:cs="宋体"/>
                <w:sz w:val="24"/>
                <w:highlight w:val="none"/>
              </w:rPr>
            </w:pPr>
            <w:r>
              <w:rPr>
                <w:rFonts w:hint="eastAsia" w:ascii="宋体" w:hAnsi="宋体" w:cs="宋体"/>
                <w:sz w:val="24"/>
                <w:highlight w:val="none"/>
              </w:rPr>
              <w:t>1）采购的产品若属于《节能产品政府采购品目清单》范围中政府强制采购产品，则供应商所报产品必须获得国家确定的认证机构出具的、处于有效期之内的节能产品认证证书；</w:t>
            </w:r>
          </w:p>
          <w:p w14:paraId="7F97F081">
            <w:pPr>
              <w:widowControl/>
              <w:jc w:val="left"/>
              <w:rPr>
                <w:rFonts w:ascii="宋体" w:hAnsi="宋体" w:cs="宋体"/>
                <w:sz w:val="24"/>
                <w:highlight w:val="none"/>
              </w:rPr>
            </w:pPr>
            <w:r>
              <w:rPr>
                <w:rFonts w:hint="eastAsia" w:ascii="宋体" w:hAnsi="宋体" w:cs="宋体"/>
                <w:sz w:val="24"/>
                <w:highlight w:val="none"/>
              </w:rPr>
              <w:t>2）响应产品如涉及计算机信息系统安全专用产品的，须提供公安部颁发的计算机信息系统安全专用产品销售许可证；</w:t>
            </w:r>
          </w:p>
          <w:p w14:paraId="02F28046">
            <w:pPr>
              <w:widowControl/>
              <w:jc w:val="left"/>
              <w:rPr>
                <w:rFonts w:ascii="宋体" w:hAnsi="宋体" w:cs="宋体"/>
                <w:sz w:val="24"/>
                <w:highlight w:val="none"/>
              </w:rPr>
            </w:pPr>
            <w:r>
              <w:rPr>
                <w:rFonts w:hint="eastAsia" w:ascii="宋体" w:hAnsi="宋体" w:cs="宋体"/>
                <w:sz w:val="24"/>
                <w:highlight w:val="none"/>
              </w:rPr>
              <w:t>3）响应产品如有属于开展国家信息安全产品认证产品范围的，须提供由中国网络安全审查技术与认证中心（原中国信息安全认证中心）按国家标准认证颁发的有效认证证书等）；</w:t>
            </w:r>
          </w:p>
          <w:p w14:paraId="2C2FB733">
            <w:pPr>
              <w:widowControl/>
              <w:jc w:val="left"/>
              <w:rPr>
                <w:rFonts w:ascii="宋体" w:hAnsi="宋体" w:cs="宋体"/>
                <w:sz w:val="24"/>
                <w:highlight w:val="none"/>
              </w:rPr>
            </w:pPr>
            <w:r>
              <w:rPr>
                <w:rFonts w:hint="eastAsia" w:ascii="宋体" w:hAnsi="宋体" w:cs="宋体"/>
                <w:sz w:val="24"/>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27321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711490D9">
            <w:pPr>
              <w:widowControl/>
              <w:jc w:val="center"/>
              <w:rPr>
                <w:rFonts w:ascii="宋体" w:hAnsi="宋体" w:cs="宋体"/>
                <w:sz w:val="24"/>
                <w:highlight w:val="none"/>
              </w:rPr>
            </w:pPr>
            <w:r>
              <w:rPr>
                <w:rFonts w:hint="eastAsia" w:ascii="宋体" w:hAnsi="宋体" w:cs="宋体"/>
                <w:sz w:val="24"/>
                <w:highlight w:val="none"/>
              </w:rPr>
              <w:t>11</w:t>
            </w:r>
          </w:p>
        </w:tc>
        <w:tc>
          <w:tcPr>
            <w:tcW w:w="1933" w:type="dxa"/>
            <w:vAlign w:val="center"/>
          </w:tcPr>
          <w:p w14:paraId="3D05B976">
            <w:pPr>
              <w:widowControl/>
              <w:jc w:val="left"/>
              <w:rPr>
                <w:rFonts w:ascii="宋体" w:hAnsi="宋体" w:cs="宋体"/>
                <w:sz w:val="24"/>
                <w:highlight w:val="none"/>
              </w:rPr>
            </w:pPr>
            <w:r>
              <w:rPr>
                <w:rFonts w:hint="eastAsia" w:ascii="宋体" w:hAnsi="宋体" w:cs="宋体"/>
                <w:sz w:val="24"/>
                <w:highlight w:val="none"/>
              </w:rPr>
              <w:t>公平竞争</w:t>
            </w:r>
          </w:p>
        </w:tc>
        <w:tc>
          <w:tcPr>
            <w:tcW w:w="6709" w:type="dxa"/>
            <w:vAlign w:val="center"/>
          </w:tcPr>
          <w:p w14:paraId="1FA8BB9C">
            <w:pPr>
              <w:widowControl/>
              <w:jc w:val="left"/>
              <w:rPr>
                <w:rFonts w:ascii="宋体" w:hAnsi="宋体" w:cs="宋体"/>
                <w:sz w:val="24"/>
                <w:highlight w:val="none"/>
              </w:rPr>
            </w:pPr>
            <w:r>
              <w:rPr>
                <w:rFonts w:hint="eastAsia" w:ascii="宋体" w:hAnsi="宋体" w:cs="宋体"/>
                <w:sz w:val="24"/>
                <w:highlight w:val="none"/>
              </w:rPr>
              <w:t>供应商遵循公平竞争的原则，不存在恶意串通，妨碍其他供应商的竞争行为，不存在损害采购人或者其他供应商的合法权益情形的；</w:t>
            </w:r>
          </w:p>
        </w:tc>
      </w:tr>
      <w:tr w14:paraId="12BB3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48B78C0C">
            <w:pPr>
              <w:widowControl/>
              <w:jc w:val="center"/>
              <w:rPr>
                <w:rFonts w:ascii="宋体" w:hAnsi="宋体" w:cs="宋体"/>
                <w:sz w:val="24"/>
                <w:highlight w:val="none"/>
              </w:rPr>
            </w:pPr>
            <w:r>
              <w:rPr>
                <w:rFonts w:hint="eastAsia" w:ascii="宋体" w:hAnsi="宋体" w:cs="宋体"/>
                <w:sz w:val="24"/>
                <w:highlight w:val="none"/>
              </w:rPr>
              <w:t>12</w:t>
            </w:r>
          </w:p>
        </w:tc>
        <w:tc>
          <w:tcPr>
            <w:tcW w:w="1933" w:type="dxa"/>
            <w:vAlign w:val="center"/>
          </w:tcPr>
          <w:p w14:paraId="44849275">
            <w:pPr>
              <w:widowControl/>
              <w:jc w:val="left"/>
              <w:rPr>
                <w:rFonts w:ascii="宋体" w:hAnsi="宋体" w:cs="宋体"/>
                <w:sz w:val="24"/>
                <w:highlight w:val="none"/>
              </w:rPr>
            </w:pPr>
            <w:r>
              <w:rPr>
                <w:rFonts w:hint="eastAsia" w:ascii="宋体" w:hAnsi="宋体" w:cs="宋体"/>
                <w:sz w:val="24"/>
                <w:highlight w:val="none"/>
              </w:rPr>
              <w:t>串通响应</w:t>
            </w:r>
          </w:p>
        </w:tc>
        <w:tc>
          <w:tcPr>
            <w:tcW w:w="6709" w:type="dxa"/>
            <w:vAlign w:val="center"/>
          </w:tcPr>
          <w:p w14:paraId="2CF37423">
            <w:pPr>
              <w:widowControl/>
              <w:jc w:val="left"/>
              <w:rPr>
                <w:rFonts w:ascii="宋体" w:hAnsi="宋体" w:cs="宋体"/>
                <w:sz w:val="24"/>
                <w:highlight w:val="none"/>
              </w:rPr>
            </w:pPr>
            <w:r>
              <w:rPr>
                <w:rFonts w:hint="eastAsia" w:ascii="宋体" w:hAnsi="宋体" w:cs="宋体"/>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23A31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32349A99">
            <w:pPr>
              <w:widowControl/>
              <w:jc w:val="center"/>
              <w:rPr>
                <w:rFonts w:ascii="宋体" w:hAnsi="宋体" w:cs="宋体"/>
                <w:sz w:val="24"/>
                <w:highlight w:val="none"/>
              </w:rPr>
            </w:pPr>
            <w:r>
              <w:rPr>
                <w:rFonts w:hint="eastAsia" w:ascii="宋体" w:hAnsi="宋体" w:cs="宋体"/>
                <w:sz w:val="24"/>
                <w:highlight w:val="none"/>
              </w:rPr>
              <w:t>13</w:t>
            </w:r>
          </w:p>
        </w:tc>
        <w:tc>
          <w:tcPr>
            <w:tcW w:w="1933" w:type="dxa"/>
            <w:vAlign w:val="center"/>
          </w:tcPr>
          <w:p w14:paraId="271BAE69">
            <w:pPr>
              <w:widowControl/>
              <w:jc w:val="left"/>
              <w:rPr>
                <w:rFonts w:ascii="宋体" w:hAnsi="宋体" w:cs="宋体"/>
                <w:sz w:val="24"/>
                <w:highlight w:val="none"/>
              </w:rPr>
            </w:pPr>
            <w:r>
              <w:rPr>
                <w:rFonts w:hint="eastAsia" w:ascii="宋体" w:hAnsi="宋体" w:cs="宋体"/>
                <w:sz w:val="24"/>
                <w:highlight w:val="none"/>
              </w:rPr>
              <w:t>附加条件</w:t>
            </w:r>
          </w:p>
        </w:tc>
        <w:tc>
          <w:tcPr>
            <w:tcW w:w="6709" w:type="dxa"/>
            <w:vAlign w:val="center"/>
          </w:tcPr>
          <w:p w14:paraId="6BFEA8EA">
            <w:pPr>
              <w:widowControl/>
              <w:jc w:val="left"/>
              <w:rPr>
                <w:rFonts w:ascii="宋体" w:hAnsi="宋体" w:cs="宋体"/>
                <w:sz w:val="24"/>
                <w:highlight w:val="none"/>
              </w:rPr>
            </w:pPr>
            <w:r>
              <w:rPr>
                <w:rFonts w:hint="eastAsia" w:ascii="宋体" w:hAnsi="宋体" w:cs="宋体"/>
                <w:sz w:val="24"/>
                <w:highlight w:val="none"/>
              </w:rPr>
              <w:t>响应文件未含有采购人不能接受的附加条件的；</w:t>
            </w:r>
          </w:p>
        </w:tc>
      </w:tr>
      <w:tr w14:paraId="42FA2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60" w:type="dxa"/>
            <w:vAlign w:val="center"/>
          </w:tcPr>
          <w:p w14:paraId="41C62D0E">
            <w:pPr>
              <w:widowControl/>
              <w:jc w:val="center"/>
              <w:rPr>
                <w:rFonts w:ascii="宋体" w:hAnsi="宋体" w:cs="宋体"/>
                <w:sz w:val="24"/>
                <w:highlight w:val="none"/>
              </w:rPr>
            </w:pPr>
            <w:r>
              <w:rPr>
                <w:rFonts w:hint="eastAsia" w:ascii="宋体" w:hAnsi="宋体" w:cs="宋体"/>
                <w:sz w:val="24"/>
                <w:highlight w:val="none"/>
              </w:rPr>
              <w:t>14</w:t>
            </w:r>
          </w:p>
        </w:tc>
        <w:tc>
          <w:tcPr>
            <w:tcW w:w="1933" w:type="dxa"/>
            <w:vAlign w:val="center"/>
          </w:tcPr>
          <w:p w14:paraId="6ABB385E">
            <w:pPr>
              <w:widowControl/>
              <w:jc w:val="left"/>
              <w:rPr>
                <w:rFonts w:ascii="宋体" w:hAnsi="宋体" w:cs="宋体"/>
                <w:sz w:val="24"/>
                <w:highlight w:val="none"/>
              </w:rPr>
            </w:pPr>
            <w:r>
              <w:rPr>
                <w:rFonts w:hint="eastAsia" w:ascii="宋体" w:hAnsi="宋体" w:cs="宋体"/>
                <w:sz w:val="24"/>
                <w:highlight w:val="none"/>
              </w:rPr>
              <w:t>其他无效情形</w:t>
            </w:r>
          </w:p>
        </w:tc>
        <w:tc>
          <w:tcPr>
            <w:tcW w:w="6709" w:type="dxa"/>
            <w:vAlign w:val="center"/>
          </w:tcPr>
          <w:p w14:paraId="2B6E5686">
            <w:pPr>
              <w:widowControl/>
              <w:jc w:val="left"/>
              <w:rPr>
                <w:rFonts w:ascii="宋体" w:hAnsi="宋体" w:cs="宋体"/>
                <w:sz w:val="24"/>
                <w:highlight w:val="none"/>
              </w:rPr>
            </w:pPr>
            <w:r>
              <w:rPr>
                <w:rFonts w:hint="eastAsia" w:ascii="宋体" w:hAnsi="宋体" w:cs="宋体"/>
                <w:sz w:val="24"/>
                <w:highlight w:val="none"/>
              </w:rPr>
              <w:t>供应商、响应文件不存在不符合法律、法规和磋商文件规定的其他无效情形。</w:t>
            </w:r>
          </w:p>
        </w:tc>
      </w:tr>
    </w:tbl>
    <w:p w14:paraId="12B01A4F">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2磋商、响应文件有关事项的澄清、说明或者更正和最终报价</w:t>
      </w:r>
    </w:p>
    <w:p w14:paraId="08EE12E2">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2.1磋商小组所有成员应当集中与单一供应商分别进行磋商，并给予所有参加磋商的供应商平等的磋商机会。</w:t>
      </w:r>
    </w:p>
    <w:p w14:paraId="305714D6">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17C71A14">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2.3对磋商文件作出的实质性变动是磋商文件的有效组成部分，磋商小组应当及时通过“苏采云”政府采购一体化平台系统以书面形式同时通知所有参加磋商的供应商。</w:t>
      </w:r>
    </w:p>
    <w:p w14:paraId="4C403DEB">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794333E">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2.5响应文件的澄清、说明或者更正：</w:t>
      </w:r>
    </w:p>
    <w:p w14:paraId="6B7EA750">
      <w:pPr>
        <w:tabs>
          <w:tab w:val="left" w:pos="1980"/>
        </w:tabs>
        <w:spacing w:line="360" w:lineRule="auto"/>
        <w:ind w:firstLine="480"/>
        <w:rPr>
          <w:rFonts w:ascii="宋体" w:hAnsi="宋体" w:cs="宋体"/>
          <w:sz w:val="24"/>
          <w:highlight w:val="none"/>
        </w:rPr>
      </w:pPr>
      <w:r>
        <w:rPr>
          <w:rFonts w:hint="eastAsia" w:ascii="宋体" w:hAnsi="宋体" w:cs="宋体"/>
          <w:sz w:val="24"/>
          <w:highlight w:val="none"/>
        </w:rPr>
        <w:t>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74E5A77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s="宋体"/>
          <w:sz w:val="24"/>
          <w:highlight w:val="none"/>
        </w:rPr>
        <w:t>2.6</w:t>
      </w:r>
      <w:r>
        <w:rPr>
          <w:rFonts w:ascii="宋体" w:hAnsi="宋体"/>
          <w:b/>
          <w:color w:val="000000" w:themeColor="text1"/>
          <w:sz w:val="24"/>
          <w:highlight w:val="none"/>
          <w14:textFill>
            <w14:solidFill>
              <w14:schemeClr w14:val="tx1"/>
            </w14:solidFill>
          </w14:textFill>
        </w:rPr>
        <w:t>磋商结束后，磋商小组将要求所有实质性响应的供应商在规定时间内</w:t>
      </w:r>
      <w:r>
        <w:rPr>
          <w:rFonts w:hint="eastAsia" w:ascii="宋体" w:hAnsi="宋体"/>
          <w:b/>
          <w:color w:val="000000" w:themeColor="text1"/>
          <w:sz w:val="24"/>
          <w:highlight w:val="none"/>
          <w14:textFill>
            <w14:solidFill>
              <w14:schemeClr w14:val="tx1"/>
            </w14:solidFill>
          </w14:textFill>
        </w:rPr>
        <w:t>通过“苏采云”系统</w:t>
      </w:r>
      <w:r>
        <w:rPr>
          <w:rFonts w:ascii="宋体" w:hAnsi="宋体"/>
          <w:b/>
          <w:color w:val="000000" w:themeColor="text1"/>
          <w:sz w:val="24"/>
          <w:highlight w:val="none"/>
          <w14:textFill>
            <w14:solidFill>
              <w14:schemeClr w14:val="tx1"/>
            </w14:solidFill>
          </w14:textFill>
        </w:rPr>
        <w:t>提交最</w:t>
      </w:r>
      <w:r>
        <w:rPr>
          <w:rFonts w:hint="eastAsia" w:ascii="宋体" w:hAnsi="宋体"/>
          <w:b/>
          <w:color w:val="000000" w:themeColor="text1"/>
          <w:sz w:val="24"/>
          <w:highlight w:val="none"/>
          <w14:textFill>
            <w14:solidFill>
              <w14:schemeClr w14:val="tx1"/>
            </w14:solidFill>
          </w14:textFill>
        </w:rPr>
        <w:t>终</w:t>
      </w:r>
      <w:r>
        <w:rPr>
          <w:rFonts w:ascii="宋体" w:hAnsi="宋体"/>
          <w:b/>
          <w:color w:val="000000" w:themeColor="text1"/>
          <w:sz w:val="24"/>
          <w:highlight w:val="none"/>
          <w14:textFill>
            <w14:solidFill>
              <w14:schemeClr w14:val="tx1"/>
            </w14:solidFill>
          </w14:textFill>
        </w:rPr>
        <w:t>报价</w:t>
      </w:r>
      <w:r>
        <w:rPr>
          <w:rFonts w:hint="eastAsia" w:ascii="宋体" w:hAnsi="宋体"/>
          <w:b/>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b/>
          <w:color w:val="000000" w:themeColor="text1"/>
          <w:sz w:val="24"/>
          <w:highlight w:val="none"/>
          <w14:textFill>
            <w14:solidFill>
              <w14:schemeClr w14:val="tx1"/>
            </w14:solidFill>
          </w14:textFill>
        </w:rPr>
        <w:t>“苏采云”</w:t>
      </w:r>
      <w:r>
        <w:rPr>
          <w:rFonts w:hint="eastAsia" w:ascii="宋体" w:hAnsi="宋体"/>
          <w:b/>
          <w:bCs/>
          <w:color w:val="000000" w:themeColor="text1"/>
          <w:sz w:val="24"/>
          <w:highlight w:val="none"/>
          <w14:textFill>
            <w14:solidFill>
              <w14:schemeClr w14:val="tx1"/>
            </w14:solidFill>
          </w14:textFill>
        </w:rPr>
        <w:t>系统中提交最后报价的视为放弃磋商，其响应文件按无效响应处理，最后报价格式表须加盖 CA电子公章,否则视为未提交最后报价。</w:t>
      </w:r>
    </w:p>
    <w:p w14:paraId="29556BCD">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D15518B">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2.8最终报价是供应商响应文件的有效组成部分。</w:t>
      </w:r>
    </w:p>
    <w:p w14:paraId="45E61292">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2.9已提交响应文件的供应商，在提交最终报价之前，可以根据磋商情况退出磋商。</w:t>
      </w:r>
    </w:p>
    <w:p w14:paraId="2663330C">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3最终报价的算术修正及政策调整</w:t>
      </w:r>
    </w:p>
    <w:p w14:paraId="46AA1C31">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响应无效</w:t>
      </w:r>
      <w:r>
        <w:rPr>
          <w:rFonts w:hint="eastAsia" w:ascii="宋体" w:hAnsi="宋体" w:cs="宋体"/>
          <w:sz w:val="24"/>
          <w:highlight w:val="none"/>
        </w:rPr>
        <w:t>。</w:t>
      </w:r>
    </w:p>
    <w:p w14:paraId="07084C8F">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3.2最终报价出现前后不一致的，按照下列规定修正：</w:t>
      </w:r>
    </w:p>
    <w:p w14:paraId="646DCBBC">
      <w:pPr>
        <w:numPr>
          <w:ilvl w:val="2"/>
          <w:numId w:val="0"/>
        </w:numPr>
        <w:tabs>
          <w:tab w:val="left" w:pos="1080"/>
          <w:tab w:val="left" w:pos="1589"/>
          <w:tab w:val="left" w:pos="2035"/>
          <w:tab w:val="left" w:pos="2114"/>
        </w:tabs>
        <w:spacing w:line="360" w:lineRule="auto"/>
        <w:ind w:firstLine="480"/>
        <w:rPr>
          <w:rFonts w:ascii="宋体" w:hAnsi="宋体" w:cs="宋体"/>
          <w:sz w:val="24"/>
          <w:highlight w:val="none"/>
        </w:rPr>
      </w:pPr>
      <w:r>
        <w:rPr>
          <w:rFonts w:hint="eastAsia" w:ascii="宋体" w:hAnsi="宋体" w:cs="宋体"/>
          <w:sz w:val="24"/>
          <w:highlight w:val="none"/>
        </w:rPr>
        <w:t>3.2.1竞争性磋商文件对于报价修正是否另有规定：</w:t>
      </w:r>
    </w:p>
    <w:p w14:paraId="632DD791">
      <w:pPr>
        <w:tabs>
          <w:tab w:val="left" w:pos="1080"/>
          <w:tab w:val="left" w:pos="1589"/>
          <w:tab w:val="left" w:pos="2035"/>
          <w:tab w:val="left" w:pos="2114"/>
        </w:tabs>
        <w:spacing w:line="360" w:lineRule="auto"/>
        <w:ind w:firstLine="480"/>
        <w:rPr>
          <w:rFonts w:ascii="宋体" w:hAnsi="宋体" w:cs="宋体"/>
          <w:sz w:val="24"/>
          <w:highlight w:val="none"/>
          <w:u w:val="single"/>
        </w:rPr>
      </w:pPr>
      <w:r>
        <w:rPr>
          <w:rFonts w:hint="eastAsia" w:ascii="宋体" w:hAnsi="宋体" w:cs="宋体"/>
          <w:sz w:val="24"/>
          <w:highlight w:val="none"/>
        </w:rPr>
        <w:t>□有，具体规定为：___________</w:t>
      </w:r>
    </w:p>
    <w:p w14:paraId="70B3C192">
      <w:pPr>
        <w:tabs>
          <w:tab w:val="left" w:pos="1080"/>
          <w:tab w:val="left" w:pos="1589"/>
          <w:tab w:val="left" w:pos="2035"/>
          <w:tab w:val="left" w:pos="2114"/>
        </w:tabs>
        <w:spacing w:line="360" w:lineRule="auto"/>
        <w:ind w:firstLine="480"/>
        <w:rPr>
          <w:rFonts w:ascii="宋体" w:hAnsi="宋体" w:cs="宋体"/>
          <w:sz w:val="24"/>
          <w:highlight w:val="none"/>
        </w:rPr>
      </w:pPr>
      <w:r>
        <w:rPr>
          <w:rFonts w:hint="eastAsia" w:ascii="宋体" w:hAnsi="宋体" w:cs="宋体"/>
          <w:sz w:val="24"/>
          <w:highlight w:val="none"/>
        </w:rPr>
        <w:t>■无，按下述3.2.2-3.2.5项规定修正。</w:t>
      </w:r>
    </w:p>
    <w:p w14:paraId="3B15ED75">
      <w:pPr>
        <w:numPr>
          <w:ilvl w:val="2"/>
          <w:numId w:val="0"/>
        </w:numPr>
        <w:tabs>
          <w:tab w:val="left" w:pos="2035"/>
          <w:tab w:val="left" w:pos="2114"/>
          <w:tab w:val="left" w:pos="2977"/>
        </w:tabs>
        <w:spacing w:line="360" w:lineRule="auto"/>
        <w:ind w:firstLine="480"/>
        <w:rPr>
          <w:rFonts w:ascii="宋体" w:hAnsi="宋体" w:cs="宋体"/>
          <w:sz w:val="24"/>
          <w:highlight w:val="none"/>
        </w:rPr>
      </w:pPr>
      <w:r>
        <w:rPr>
          <w:rFonts w:hint="eastAsia" w:ascii="宋体" w:hAnsi="宋体" w:cs="宋体"/>
          <w:sz w:val="24"/>
          <w:highlight w:val="none"/>
        </w:rPr>
        <w:t>3.2.2大写金额和小写金额不一致的，以大写金额为准；</w:t>
      </w:r>
    </w:p>
    <w:p w14:paraId="53437F3D">
      <w:pPr>
        <w:numPr>
          <w:ilvl w:val="2"/>
          <w:numId w:val="0"/>
        </w:numPr>
        <w:tabs>
          <w:tab w:val="left" w:pos="2035"/>
          <w:tab w:val="left" w:pos="2114"/>
          <w:tab w:val="left" w:pos="2977"/>
        </w:tabs>
        <w:spacing w:line="360" w:lineRule="auto"/>
        <w:ind w:firstLine="480"/>
        <w:rPr>
          <w:rFonts w:ascii="宋体" w:hAnsi="宋体" w:cs="宋体"/>
          <w:sz w:val="24"/>
          <w:highlight w:val="none"/>
        </w:rPr>
      </w:pPr>
      <w:r>
        <w:rPr>
          <w:rFonts w:hint="eastAsia" w:ascii="宋体" w:hAnsi="宋体" w:cs="宋体"/>
          <w:sz w:val="24"/>
          <w:highlight w:val="none"/>
        </w:rPr>
        <w:t>3.2.3单价金额小数点或者百分比有明显错位的，以最终报价一览表的总价为准，并修改单价；</w:t>
      </w:r>
    </w:p>
    <w:p w14:paraId="5F7529EA">
      <w:pPr>
        <w:numPr>
          <w:ilvl w:val="2"/>
          <w:numId w:val="0"/>
        </w:numPr>
        <w:tabs>
          <w:tab w:val="left" w:pos="2035"/>
          <w:tab w:val="left" w:pos="2114"/>
          <w:tab w:val="left" w:pos="2977"/>
        </w:tabs>
        <w:spacing w:line="360" w:lineRule="auto"/>
        <w:ind w:firstLine="480"/>
        <w:rPr>
          <w:rFonts w:ascii="宋体" w:hAnsi="宋体" w:cs="宋体"/>
          <w:sz w:val="24"/>
          <w:highlight w:val="none"/>
        </w:rPr>
      </w:pPr>
      <w:r>
        <w:rPr>
          <w:rFonts w:hint="eastAsia" w:ascii="宋体" w:hAnsi="宋体" w:cs="宋体"/>
          <w:sz w:val="24"/>
          <w:highlight w:val="none"/>
        </w:rPr>
        <w:t>3.2.4总价金额与按单价汇总金额不一致的，以单价金额计算结果为准。</w:t>
      </w:r>
    </w:p>
    <w:p w14:paraId="2CD5DF49">
      <w:pPr>
        <w:numPr>
          <w:ilvl w:val="2"/>
          <w:numId w:val="0"/>
        </w:numPr>
        <w:tabs>
          <w:tab w:val="left" w:pos="1080"/>
          <w:tab w:val="left" w:pos="1589"/>
          <w:tab w:val="left" w:pos="2035"/>
          <w:tab w:val="left" w:pos="2114"/>
        </w:tabs>
        <w:spacing w:line="360" w:lineRule="auto"/>
        <w:ind w:firstLine="480"/>
        <w:rPr>
          <w:rFonts w:ascii="宋体" w:hAnsi="宋体" w:cs="宋体"/>
          <w:sz w:val="24"/>
          <w:highlight w:val="none"/>
        </w:rPr>
      </w:pPr>
      <w:r>
        <w:rPr>
          <w:rFonts w:hint="eastAsia" w:ascii="宋体" w:hAnsi="宋体" w:cs="宋体"/>
          <w:sz w:val="24"/>
          <w:highlight w:val="none"/>
        </w:rPr>
        <w:t>3.2.5同时出现两种以上不一致的，按照前款规定的顺序修正。修正后的报价经供应商书面确认后产生约束力，供应商不确认的，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14:paraId="23E3AEDD">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3.3落实政府采购政策的价格调整：只有符合第二章《供应商须知》4.2条规定情形的，可以享受中小企业扶持政策，用扣除后的价格参加评审；否则，评审时价格不予扣除。</w:t>
      </w:r>
    </w:p>
    <w:p w14:paraId="70B828BA">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3.3.1对于未预留份额专门面向中小企业采购的采购项目，以及预留份额项目中的非预留部分采购包，对</w:t>
      </w:r>
      <w:r>
        <w:rPr>
          <w:rFonts w:hint="eastAsia" w:ascii="宋体" w:hAnsi="宋体" w:cs="宋体"/>
          <w:b/>
          <w:sz w:val="24"/>
          <w:highlight w:val="none"/>
        </w:rPr>
        <w:t>小微企业</w:t>
      </w:r>
      <w:r>
        <w:rPr>
          <w:rFonts w:hint="eastAsia" w:ascii="宋体" w:hAnsi="宋体" w:cs="宋体"/>
          <w:sz w:val="24"/>
          <w:highlight w:val="none"/>
        </w:rPr>
        <w:t>报价给予20%的扣除，用扣除后的价格参加评审。</w:t>
      </w:r>
    </w:p>
    <w:p w14:paraId="63FF5C9B">
      <w:pPr>
        <w:numPr>
          <w:ilvl w:val="2"/>
          <w:numId w:val="0"/>
        </w:numPr>
        <w:spacing w:line="360" w:lineRule="auto"/>
        <w:ind w:firstLine="480"/>
        <w:rPr>
          <w:rFonts w:ascii="宋体" w:hAnsi="宋体" w:cs="宋体"/>
          <w:sz w:val="24"/>
          <w:highlight w:val="none"/>
        </w:rPr>
      </w:pPr>
      <w:r>
        <w:rPr>
          <w:rFonts w:hint="eastAsia" w:ascii="宋体" w:hAnsi="宋体" w:cs="宋体"/>
          <w:sz w:val="24"/>
          <w:highlight w:val="none"/>
        </w:rPr>
        <w:t>3.3.2对于未预留份额专门面向中小企业采购的采购项目，以及预留份额项目中的非预留部分采购包，且接受大中型企业与</w:t>
      </w:r>
      <w:r>
        <w:rPr>
          <w:rFonts w:hint="eastAsia" w:ascii="宋体" w:hAnsi="宋体" w:cs="宋体"/>
          <w:b/>
          <w:sz w:val="24"/>
          <w:highlight w:val="none"/>
        </w:rPr>
        <w:t>小微企业</w:t>
      </w:r>
      <w:r>
        <w:rPr>
          <w:rFonts w:hint="eastAsia" w:ascii="宋体" w:hAnsi="宋体" w:cs="宋体"/>
          <w:sz w:val="24"/>
          <w:highlight w:val="none"/>
        </w:rPr>
        <w:t>组成联合体或者允许大中型企业向一家或者多家</w:t>
      </w:r>
      <w:r>
        <w:rPr>
          <w:rFonts w:hint="eastAsia" w:ascii="宋体" w:hAnsi="宋体" w:cs="宋体"/>
          <w:b/>
          <w:sz w:val="24"/>
          <w:highlight w:val="none"/>
        </w:rPr>
        <w:t>小微企业</w:t>
      </w:r>
      <w:r>
        <w:rPr>
          <w:rFonts w:hint="eastAsia" w:ascii="宋体" w:hAnsi="宋体" w:cs="宋体"/>
          <w:sz w:val="24"/>
          <w:highlight w:val="none"/>
        </w:rPr>
        <w:t>分包的采购项目，对于联合协议或者分包意向协议约定</w:t>
      </w:r>
      <w:r>
        <w:rPr>
          <w:rFonts w:hint="eastAsia" w:ascii="宋体" w:hAnsi="宋体" w:cs="宋体"/>
          <w:b/>
          <w:sz w:val="24"/>
          <w:highlight w:val="none"/>
        </w:rPr>
        <w:t>小微企业</w:t>
      </w:r>
      <w:r>
        <w:rPr>
          <w:rFonts w:hint="eastAsia" w:ascii="宋体" w:hAnsi="宋体" w:cs="宋体"/>
          <w:sz w:val="24"/>
          <w:highlight w:val="none"/>
        </w:rPr>
        <w:t>的合同份额占到合同总金额 30%以上的联合体或者大中型企业的报价给予3%的扣除，用扣除后的价格参加评审。</w:t>
      </w:r>
    </w:p>
    <w:p w14:paraId="56909C05">
      <w:pPr>
        <w:numPr>
          <w:ilvl w:val="2"/>
          <w:numId w:val="0"/>
        </w:numPr>
        <w:tabs>
          <w:tab w:val="left" w:pos="1080"/>
          <w:tab w:val="left" w:pos="1589"/>
          <w:tab w:val="left" w:pos="2035"/>
        </w:tabs>
        <w:spacing w:line="360" w:lineRule="auto"/>
        <w:ind w:firstLine="480"/>
        <w:rPr>
          <w:rFonts w:ascii="宋体" w:hAnsi="宋体" w:cs="宋体"/>
          <w:sz w:val="24"/>
          <w:highlight w:val="none"/>
        </w:rPr>
      </w:pPr>
      <w:r>
        <w:rPr>
          <w:rFonts w:hint="eastAsia" w:ascii="宋体" w:hAnsi="宋体" w:cs="宋体"/>
          <w:sz w:val="24"/>
          <w:highlight w:val="none"/>
        </w:rPr>
        <w:t>3.3.3组成联合体或者接受分包的小微企业与联合体内其他企业、分包企业之间存在直接控股、管理关系的，不享受价格扣除优惠政策。</w:t>
      </w:r>
    </w:p>
    <w:p w14:paraId="04BE535F">
      <w:pPr>
        <w:numPr>
          <w:ilvl w:val="2"/>
          <w:numId w:val="0"/>
        </w:numPr>
        <w:tabs>
          <w:tab w:val="left" w:pos="1080"/>
          <w:tab w:val="left" w:pos="1589"/>
          <w:tab w:val="left" w:pos="2035"/>
        </w:tabs>
        <w:spacing w:line="360" w:lineRule="auto"/>
        <w:ind w:firstLine="480"/>
        <w:rPr>
          <w:rFonts w:ascii="宋体" w:hAnsi="宋体" w:cs="宋体"/>
          <w:sz w:val="24"/>
          <w:highlight w:val="none"/>
        </w:rPr>
      </w:pPr>
      <w:r>
        <w:rPr>
          <w:rFonts w:hint="eastAsia" w:ascii="宋体" w:hAnsi="宋体" w:cs="宋体"/>
          <w:sz w:val="24"/>
          <w:highlight w:val="none"/>
        </w:rPr>
        <w:t>3.3.4价格扣除比例对小型企业和微型企业同等对待，不作区分。</w:t>
      </w:r>
    </w:p>
    <w:p w14:paraId="1491180A">
      <w:pPr>
        <w:numPr>
          <w:ilvl w:val="2"/>
          <w:numId w:val="0"/>
        </w:numPr>
        <w:tabs>
          <w:tab w:val="left" w:pos="1080"/>
          <w:tab w:val="left" w:pos="1589"/>
          <w:tab w:val="left" w:pos="2035"/>
        </w:tabs>
        <w:spacing w:line="360" w:lineRule="auto"/>
        <w:ind w:firstLine="480"/>
        <w:rPr>
          <w:rFonts w:ascii="宋体" w:hAnsi="宋体" w:cs="宋体"/>
          <w:sz w:val="24"/>
          <w:highlight w:val="none"/>
        </w:rPr>
      </w:pPr>
      <w:r>
        <w:rPr>
          <w:rFonts w:hint="eastAsia" w:ascii="宋体" w:hAnsi="宋体" w:cs="宋体"/>
          <w:sz w:val="24"/>
          <w:highlight w:val="none"/>
        </w:rPr>
        <w:t>3.3.5中小企业参加政府采购活动，应当按照竞争性磋商文件给定的格式出具《中小企业声明函》，否则不得享受相关中小企业扶持政策。</w:t>
      </w:r>
    </w:p>
    <w:p w14:paraId="1D53F7C6">
      <w:pPr>
        <w:numPr>
          <w:ilvl w:val="2"/>
          <w:numId w:val="0"/>
        </w:numPr>
        <w:tabs>
          <w:tab w:val="left" w:pos="1080"/>
          <w:tab w:val="left" w:pos="1589"/>
          <w:tab w:val="left" w:pos="2035"/>
        </w:tabs>
        <w:spacing w:line="360" w:lineRule="auto"/>
        <w:ind w:firstLine="480"/>
        <w:rPr>
          <w:rFonts w:ascii="宋体" w:hAnsi="宋体" w:cs="宋体"/>
          <w:sz w:val="24"/>
          <w:highlight w:val="none"/>
        </w:rPr>
      </w:pPr>
      <w:r>
        <w:rPr>
          <w:rFonts w:hint="eastAsia" w:ascii="宋体" w:hAnsi="宋体" w:cs="宋体"/>
          <w:sz w:val="24"/>
          <w:highlight w:val="none"/>
        </w:rPr>
        <w:t>3.3.6监狱企业提供了由省级以上监狱管理局（常州市含教育矫治局）、戒毒管理局（含新疆生产建设兵团）出具的属于监狱企业的证明文件的，视同小微企业。</w:t>
      </w:r>
    </w:p>
    <w:p w14:paraId="39552CFD">
      <w:pPr>
        <w:numPr>
          <w:ilvl w:val="2"/>
          <w:numId w:val="0"/>
        </w:numPr>
        <w:tabs>
          <w:tab w:val="left" w:pos="1080"/>
          <w:tab w:val="left" w:pos="1589"/>
          <w:tab w:val="left" w:pos="2035"/>
        </w:tabs>
        <w:spacing w:line="360" w:lineRule="auto"/>
        <w:ind w:firstLine="480"/>
        <w:rPr>
          <w:rFonts w:ascii="宋体" w:hAnsi="宋体" w:cs="宋体"/>
          <w:sz w:val="24"/>
          <w:highlight w:val="none"/>
        </w:rPr>
      </w:pPr>
      <w:r>
        <w:rPr>
          <w:rFonts w:hint="eastAsia" w:ascii="宋体" w:hAnsi="宋体" w:cs="宋体"/>
          <w:sz w:val="24"/>
          <w:highlight w:val="none"/>
        </w:rPr>
        <w:t>3.3.7残疾人福利性单位按竞争性磋商文件要求提供了《残疾人福利性单位声明函》（见附件）的，视同小微企业。</w:t>
      </w:r>
    </w:p>
    <w:p w14:paraId="13ABB962">
      <w:pPr>
        <w:numPr>
          <w:ilvl w:val="2"/>
          <w:numId w:val="0"/>
        </w:num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3.3.8若供应商同时属于小型或微型企业、监狱企业、残疾人福利性单位中的两种及以上，将不重复享受小微企业价格扣减的优惠政策。</w:t>
      </w:r>
    </w:p>
    <w:p w14:paraId="3DF3A56A">
      <w:pPr>
        <w:numPr>
          <w:ilvl w:val="2"/>
          <w:numId w:val="0"/>
        </w:numPr>
        <w:tabs>
          <w:tab w:val="left" w:pos="1080"/>
          <w:tab w:val="left" w:pos="1589"/>
          <w:tab w:val="left" w:pos="2014"/>
        </w:tabs>
        <w:spacing w:line="360" w:lineRule="auto"/>
        <w:ind w:firstLine="480"/>
        <w:rPr>
          <w:rFonts w:ascii="宋体" w:hAnsi="宋体" w:cs="宋体"/>
          <w:sz w:val="24"/>
          <w:highlight w:val="none"/>
        </w:rPr>
      </w:pPr>
      <w:r>
        <w:rPr>
          <w:rFonts w:hint="eastAsia" w:ascii="宋体" w:hAnsi="宋体" w:cs="宋体"/>
          <w:sz w:val="24"/>
          <w:highlight w:val="none"/>
        </w:rPr>
        <w:t>3.3.9其他为落实政府采购政策实施的优先采购：______。</w:t>
      </w:r>
    </w:p>
    <w:p w14:paraId="471DB1EB">
      <w:pPr>
        <w:tabs>
          <w:tab w:val="left" w:pos="360"/>
        </w:tabs>
        <w:spacing w:line="360" w:lineRule="auto"/>
        <w:ind w:firstLine="482"/>
        <w:outlineLvl w:val="1"/>
        <w:rPr>
          <w:rFonts w:ascii="宋体" w:hAnsi="宋体" w:cs="宋体"/>
          <w:sz w:val="24"/>
          <w:highlight w:val="none"/>
        </w:rPr>
      </w:pPr>
      <w:r>
        <w:rPr>
          <w:rFonts w:hint="eastAsia" w:ascii="宋体" w:hAnsi="宋体" w:cs="宋体"/>
          <w:b/>
          <w:bCs/>
          <w:sz w:val="24"/>
          <w:highlight w:val="none"/>
        </w:rPr>
        <w:t>4磋商环节及提交最终报价后如出现以下情况的，供应商的响应文件无效</w:t>
      </w:r>
      <w:r>
        <w:rPr>
          <w:rFonts w:hint="eastAsia" w:ascii="宋体" w:hAnsi="宋体" w:cs="宋体"/>
          <w:sz w:val="24"/>
          <w:highlight w:val="none"/>
        </w:rPr>
        <w:t>：</w:t>
      </w:r>
    </w:p>
    <w:p w14:paraId="593F591D">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4.1供应商对实质性变动不予确认的；</w:t>
      </w:r>
    </w:p>
    <w:p w14:paraId="6E4A9815">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4.2不满足磋商文件★号条款或磋商文件技术指标超出磋商文件《采购需求》中主要技术参数允许偏差的最大范围的（如有）；</w:t>
      </w:r>
    </w:p>
    <w:p w14:paraId="3EB942B5">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4.3未按照磋商小组规定的时间、逾期提交最终报价的；</w:t>
      </w:r>
    </w:p>
    <w:p w14:paraId="6440F4F1">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4.4如供应商的最终报价超过竞争性磋商文件中规定的项目/采购包预算金额或者项目/采购包最高限价的；</w:t>
      </w:r>
    </w:p>
    <w:p w14:paraId="2B019D90">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4.5响应文件中出现可选择性或可调整的报价的（竞争性磋商文件另有规定的除外）；</w:t>
      </w:r>
    </w:p>
    <w:p w14:paraId="7806793F">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4.6最终报价出现前后不一致，供应商对修正后的报价不予确认的；</w:t>
      </w:r>
    </w:p>
    <w:p w14:paraId="2B666138">
      <w:pPr>
        <w:numPr>
          <w:ilvl w:val="1"/>
          <w:numId w:val="0"/>
        </w:numPr>
        <w:tabs>
          <w:tab w:val="left" w:pos="1080"/>
        </w:tabs>
        <w:spacing w:line="360" w:lineRule="auto"/>
        <w:ind w:firstLine="480"/>
        <w:rPr>
          <w:rFonts w:ascii="宋体" w:hAnsi="宋体" w:cs="宋体"/>
          <w:b/>
          <w:bCs/>
          <w:sz w:val="24"/>
          <w:highlight w:val="none"/>
        </w:rPr>
      </w:pPr>
      <w:r>
        <w:rPr>
          <w:rFonts w:hint="eastAsia" w:ascii="宋体" w:hAnsi="宋体" w:cs="宋体"/>
          <w:sz w:val="24"/>
          <w:highlight w:val="none"/>
        </w:rPr>
        <w:t>4.7其他：</w:t>
      </w:r>
      <w:r>
        <w:rPr>
          <w:rFonts w:hint="eastAsia" w:ascii="宋体" w:hAnsi="宋体" w:cs="宋体"/>
          <w:b/>
          <w:bCs/>
          <w:sz w:val="24"/>
          <w:highlight w:val="none"/>
        </w:rPr>
        <w:t>评审过程中出现下列情形之一的，评审委员会应当启动异常低价投标（响应）审查程序：</w:t>
      </w:r>
    </w:p>
    <w:p w14:paraId="11AC7A96">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① 投标（响应）报价低于采购项目预算50%的，即投标（响应）报价&lt;采购项目预算×50%；</w:t>
      </w:r>
    </w:p>
    <w:p w14:paraId="20E78CC8">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② 投标（响应）报价低于采购项目最高限价45% 的，即投标（响应）报价&lt;采购项目最高限价×45%；</w:t>
      </w:r>
    </w:p>
    <w:p w14:paraId="6E10A8A6">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③ 评审委员会认定的供应商报价过低、有可能影响产品质量或者不能诚信履约的其他情形。</w:t>
      </w:r>
    </w:p>
    <w:p w14:paraId="1022D9E6">
      <w:pPr>
        <w:numPr>
          <w:ilvl w:val="1"/>
          <w:numId w:val="0"/>
        </w:numPr>
        <w:tabs>
          <w:tab w:val="left" w:pos="1080"/>
        </w:tabs>
        <w:spacing w:line="360" w:lineRule="auto"/>
        <w:ind w:firstLine="480"/>
        <w:rPr>
          <w:rFonts w:ascii="宋体" w:hAnsi="宋体" w:cs="宋体"/>
          <w:sz w:val="24"/>
          <w:highlight w:val="none"/>
        </w:rPr>
      </w:pPr>
      <w:r>
        <w:rPr>
          <w:rFonts w:hint="eastAsia" w:ascii="宋体" w:hAnsi="宋体" w:cs="宋体"/>
          <w:sz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4"/>
      <w:bookmarkEnd w:id="625"/>
    </w:p>
    <w:p w14:paraId="240E0E1E">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5评审方法和评审标准</w:t>
      </w:r>
    </w:p>
    <w:p w14:paraId="4A406C44">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14:paraId="24863E9A">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5.2竞争性磋商文件中没有规定的评审标准不得作为评审依据。</w:t>
      </w:r>
    </w:p>
    <w:p w14:paraId="4D1C61E0">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5.3非政府强制采购的节能产品或环境标志产品，依据品目清单和认证证书实施政府优先采购。优先采购的具体规定（如涉及）</w:t>
      </w:r>
      <w:r>
        <w:rPr>
          <w:rFonts w:hint="eastAsia" w:ascii="宋体" w:hAnsi="宋体" w:cs="宋体"/>
          <w:sz w:val="24"/>
          <w:highlight w:val="none"/>
          <w:u w:val="single"/>
        </w:rPr>
        <w:t>无</w:t>
      </w:r>
      <w:r>
        <w:rPr>
          <w:rFonts w:hint="eastAsia" w:ascii="宋体" w:hAnsi="宋体" w:cs="宋体"/>
          <w:sz w:val="24"/>
          <w:highlight w:val="none"/>
        </w:rPr>
        <w:t>。</w:t>
      </w:r>
    </w:p>
    <w:p w14:paraId="54E3B699">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5.4关于无线局域网认证产品政府采购清单中的产品，优先采购的具体规定（如涉及）</w:t>
      </w:r>
      <w:r>
        <w:rPr>
          <w:rFonts w:hint="eastAsia" w:ascii="宋体" w:hAnsi="宋体" w:cs="宋体"/>
          <w:sz w:val="24"/>
          <w:highlight w:val="none"/>
          <w:u w:val="single"/>
        </w:rPr>
        <w:t>无</w:t>
      </w:r>
      <w:r>
        <w:rPr>
          <w:rFonts w:hint="eastAsia" w:ascii="宋体" w:hAnsi="宋体" w:cs="宋体"/>
          <w:sz w:val="24"/>
          <w:highlight w:val="none"/>
        </w:rPr>
        <w:t>。</w:t>
      </w:r>
    </w:p>
    <w:p w14:paraId="3EE0FED2">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6确定</w:t>
      </w:r>
      <w:bookmarkStart w:id="641" w:name="_Toc142311048"/>
      <w:bookmarkStart w:id="642" w:name="_Toc150774751"/>
      <w:bookmarkStart w:id="643" w:name="_Toc151193860"/>
      <w:bookmarkStart w:id="644" w:name="_Toc265228384"/>
      <w:bookmarkStart w:id="645" w:name="_Toc151193788"/>
      <w:bookmarkStart w:id="646" w:name="_Toc305158814"/>
      <w:bookmarkStart w:id="647" w:name="_Toc226309790"/>
      <w:bookmarkStart w:id="648" w:name="_Toc520356170"/>
      <w:bookmarkStart w:id="649" w:name="_Toc164608660"/>
      <w:bookmarkStart w:id="650" w:name="_Toc127151747"/>
      <w:bookmarkStart w:id="651" w:name="_Toc164229241"/>
      <w:bookmarkStart w:id="652" w:name="_Ref467307010"/>
      <w:bookmarkStart w:id="653" w:name="_Toc226965736"/>
      <w:bookmarkStart w:id="654" w:name="_Toc151193716"/>
      <w:bookmarkStart w:id="655" w:name="_Toc149720839"/>
      <w:bookmarkStart w:id="656" w:name="_Toc195842911"/>
      <w:bookmarkStart w:id="657" w:name="_Toc164229387"/>
      <w:bookmarkStart w:id="658" w:name="_Toc226965819"/>
      <w:bookmarkStart w:id="659" w:name="_Toc151193934"/>
      <w:bookmarkStart w:id="660" w:name="_Toc127151546"/>
      <w:bookmarkStart w:id="661" w:name="_Toc127161460"/>
      <w:bookmarkStart w:id="662" w:name="_Toc150509297"/>
      <w:bookmarkStart w:id="663" w:name="_Toc305158888"/>
      <w:bookmarkStart w:id="664" w:name="_Toc164608815"/>
      <w:bookmarkStart w:id="665" w:name="_Toc150480784"/>
      <w:bookmarkStart w:id="666" w:name="_Toc151193644"/>
      <w:bookmarkStart w:id="667" w:name="_Toc151190173"/>
      <w:bookmarkStart w:id="668" w:name="_Toc150774646"/>
      <w:bookmarkStart w:id="669" w:name="_Toc226337242"/>
      <w:bookmarkStart w:id="670" w:name="_Toc164351640"/>
      <w:bookmarkStart w:id="671" w:name="_Toc264969236"/>
      <w:r>
        <w:rPr>
          <w:rFonts w:hint="eastAsia" w:ascii="宋体" w:hAnsi="宋体" w:cs="宋体"/>
          <w:b/>
          <w:bCs/>
          <w:sz w:val="24"/>
          <w:highlight w:val="none"/>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89CA610">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C9BA39C">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6.2磋商小组根据上述供应商排序，依次推荐排序前3名的供应商为成交候选供应商（若在磋商文件允许的情形下提交最终报价的供应商为二家，则依次推荐二名供应商为成交候选供应商），并编写评审报告。</w:t>
      </w:r>
    </w:p>
    <w:p w14:paraId="49E04B72">
      <w:pPr>
        <w:numPr>
          <w:ilvl w:val="1"/>
          <w:numId w:val="0"/>
        </w:numPr>
        <w:tabs>
          <w:tab w:val="left" w:pos="1080"/>
          <w:tab w:val="left" w:pos="1872"/>
        </w:tabs>
        <w:spacing w:line="360" w:lineRule="auto"/>
        <w:ind w:firstLine="480"/>
        <w:rPr>
          <w:rFonts w:ascii="宋体" w:hAnsi="宋体" w:cs="宋体"/>
          <w:sz w:val="24"/>
          <w:highlight w:val="none"/>
        </w:rPr>
      </w:pPr>
      <w:r>
        <w:rPr>
          <w:rFonts w:hint="eastAsia" w:ascii="宋体" w:hAnsi="宋体" w:cs="宋体"/>
          <w:sz w:val="24"/>
          <w:highlight w:val="none"/>
        </w:rPr>
        <w:t>6.3磋商小组要对评分汇总情况进行复核，特别是对排名第一的、报价最低的、响应文件被认定为无效的情形进行重点复核。</w:t>
      </w:r>
    </w:p>
    <w:p w14:paraId="3CBB41F6">
      <w:pPr>
        <w:tabs>
          <w:tab w:val="left" w:pos="360"/>
        </w:tabs>
        <w:spacing w:line="360" w:lineRule="auto"/>
        <w:ind w:firstLine="482"/>
        <w:outlineLvl w:val="1"/>
        <w:rPr>
          <w:rFonts w:ascii="宋体" w:hAnsi="宋体" w:cs="宋体"/>
          <w:b/>
          <w:bCs/>
          <w:sz w:val="24"/>
          <w:highlight w:val="none"/>
        </w:rPr>
      </w:pPr>
      <w:r>
        <w:rPr>
          <w:rFonts w:hint="eastAsia" w:ascii="宋体" w:hAnsi="宋体" w:cs="宋体"/>
          <w:b/>
          <w:bCs/>
          <w:sz w:val="24"/>
          <w:highlight w:val="none"/>
        </w:rPr>
        <w:t>7报告违法行为</w:t>
      </w:r>
    </w:p>
    <w:p w14:paraId="76DE4345">
      <w:pPr>
        <w:widowControl/>
        <w:numPr>
          <w:ilvl w:val="1"/>
          <w:numId w:val="0"/>
        </w:numPr>
        <w:tabs>
          <w:tab w:val="left" w:pos="1080"/>
          <w:tab w:val="left" w:pos="1872"/>
        </w:tabs>
        <w:spacing w:line="360" w:lineRule="auto"/>
        <w:ind w:firstLine="480"/>
        <w:jc w:val="left"/>
        <w:rPr>
          <w:rFonts w:ascii="宋体" w:hAnsi="宋体" w:cs="宋体"/>
          <w:b/>
          <w:sz w:val="24"/>
          <w:highlight w:val="none"/>
        </w:rPr>
      </w:pPr>
      <w:r>
        <w:rPr>
          <w:rFonts w:hint="eastAsia" w:ascii="宋体" w:hAnsi="宋体" w:cs="宋体"/>
          <w:sz w:val="24"/>
          <w:highlight w:val="none"/>
        </w:rPr>
        <w:t>7.1磋商小组在评审过程中发现供应商有行贿、提供虚假材料或者串通等违法行为时，有向采购人、采购代理机构或者有关部门报告的职责。</w:t>
      </w:r>
    </w:p>
    <w:p w14:paraId="47C7A427">
      <w:pPr>
        <w:pStyle w:val="211"/>
        <w:spacing w:before="0" w:line="360" w:lineRule="auto"/>
        <w:rPr>
          <w:rFonts w:ascii="宋体" w:hAnsi="宋体" w:eastAsia="宋体"/>
          <w:sz w:val="24"/>
          <w:szCs w:val="24"/>
          <w:highlight w:val="none"/>
        </w:rPr>
      </w:pPr>
      <w:r>
        <w:rPr>
          <w:rFonts w:ascii="宋体" w:hAnsi="宋体" w:eastAsia="宋体"/>
          <w:sz w:val="24"/>
          <w:szCs w:val="24"/>
          <w:highlight w:val="none"/>
        </w:rPr>
        <w:br w:type="page" w:clear="all"/>
      </w:r>
      <w:r>
        <w:rPr>
          <w:rFonts w:hint="eastAsia" w:ascii="宋体" w:hAnsi="宋体" w:eastAsia="宋体"/>
          <w:sz w:val="24"/>
          <w:szCs w:val="24"/>
          <w:highlight w:val="none"/>
        </w:rPr>
        <w:t>二、</w:t>
      </w:r>
      <w:r>
        <w:rPr>
          <w:rFonts w:ascii="宋体" w:hAnsi="宋体" w:eastAsia="宋体"/>
          <w:sz w:val="24"/>
          <w:szCs w:val="24"/>
          <w:highlight w:val="none"/>
        </w:rPr>
        <w:t>评</w:t>
      </w:r>
      <w:r>
        <w:rPr>
          <w:rFonts w:hint="eastAsia" w:ascii="宋体" w:hAnsi="宋体" w:eastAsia="宋体"/>
          <w:sz w:val="24"/>
          <w:szCs w:val="24"/>
          <w:highlight w:val="none"/>
        </w:rPr>
        <w:t>审</w:t>
      </w:r>
      <w:r>
        <w:rPr>
          <w:rFonts w:ascii="宋体" w:hAnsi="宋体" w:eastAsia="宋体"/>
          <w:sz w:val="24"/>
          <w:szCs w:val="24"/>
          <w:highlight w:val="none"/>
        </w:rPr>
        <w:t>标准</w:t>
      </w:r>
    </w:p>
    <w:tbl>
      <w:tblPr>
        <w:tblStyle w:val="34"/>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245"/>
        <w:gridCol w:w="926"/>
        <w:gridCol w:w="6116"/>
      </w:tblGrid>
      <w:tr w14:paraId="3F2B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08" w:type="pct"/>
            <w:noWrap/>
            <w:vAlign w:val="center"/>
          </w:tcPr>
          <w:p w14:paraId="50F15032">
            <w:pPr>
              <w:spacing w:line="360" w:lineRule="auto"/>
              <w:jc w:val="center"/>
              <w:rPr>
                <w:rFonts w:ascii="宋体" w:hAnsi="宋体"/>
                <w:b/>
                <w:color w:val="000000"/>
                <w:sz w:val="24"/>
                <w:highlight w:val="none"/>
              </w:rPr>
            </w:pPr>
            <w:r>
              <w:rPr>
                <w:rFonts w:hint="eastAsia" w:ascii="宋体" w:hAnsi="宋体"/>
                <w:b/>
                <w:color w:val="000000"/>
                <w:sz w:val="24"/>
                <w:highlight w:val="none"/>
              </w:rPr>
              <w:t>序号</w:t>
            </w:r>
          </w:p>
        </w:tc>
        <w:tc>
          <w:tcPr>
            <w:tcW w:w="690" w:type="pct"/>
            <w:noWrap/>
            <w:vAlign w:val="center"/>
          </w:tcPr>
          <w:p w14:paraId="549E7ACF">
            <w:pPr>
              <w:spacing w:line="360" w:lineRule="auto"/>
              <w:jc w:val="center"/>
              <w:rPr>
                <w:rFonts w:ascii="宋体" w:hAnsi="宋体"/>
                <w:b/>
                <w:color w:val="000000"/>
                <w:sz w:val="24"/>
                <w:highlight w:val="none"/>
              </w:rPr>
            </w:pPr>
            <w:r>
              <w:rPr>
                <w:rFonts w:hint="eastAsia" w:ascii="宋体" w:hAnsi="宋体"/>
                <w:b/>
                <w:color w:val="000000"/>
                <w:sz w:val="24"/>
                <w:highlight w:val="none"/>
              </w:rPr>
              <w:t>评分因素</w:t>
            </w:r>
          </w:p>
        </w:tc>
        <w:tc>
          <w:tcPr>
            <w:tcW w:w="513" w:type="pct"/>
            <w:noWrap/>
            <w:vAlign w:val="center"/>
          </w:tcPr>
          <w:p w14:paraId="5EDA3F93">
            <w:pPr>
              <w:spacing w:line="360" w:lineRule="auto"/>
              <w:jc w:val="center"/>
              <w:rPr>
                <w:rFonts w:ascii="宋体" w:hAnsi="宋体"/>
                <w:b/>
                <w:color w:val="000000"/>
                <w:sz w:val="24"/>
                <w:highlight w:val="none"/>
              </w:rPr>
            </w:pPr>
            <w:r>
              <w:rPr>
                <w:rFonts w:hint="eastAsia" w:ascii="宋体" w:hAnsi="宋体"/>
                <w:b/>
                <w:color w:val="000000"/>
                <w:sz w:val="24"/>
                <w:highlight w:val="none"/>
              </w:rPr>
              <w:t>分值</w:t>
            </w:r>
          </w:p>
        </w:tc>
        <w:tc>
          <w:tcPr>
            <w:tcW w:w="3389" w:type="pct"/>
            <w:noWrap/>
            <w:vAlign w:val="center"/>
          </w:tcPr>
          <w:p w14:paraId="75C5C536">
            <w:pPr>
              <w:spacing w:line="360" w:lineRule="auto"/>
              <w:jc w:val="center"/>
              <w:rPr>
                <w:rFonts w:ascii="宋体" w:hAnsi="宋体"/>
                <w:b/>
                <w:color w:val="000000"/>
                <w:sz w:val="24"/>
                <w:highlight w:val="none"/>
              </w:rPr>
            </w:pPr>
            <w:r>
              <w:rPr>
                <w:rFonts w:hint="eastAsia" w:ascii="宋体" w:hAnsi="宋体"/>
                <w:b/>
                <w:color w:val="000000"/>
                <w:sz w:val="24"/>
                <w:highlight w:val="none"/>
              </w:rPr>
              <w:t>评分标准</w:t>
            </w:r>
          </w:p>
        </w:tc>
      </w:tr>
      <w:tr w14:paraId="7657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000" w:type="pct"/>
            <w:gridSpan w:val="4"/>
            <w:noWrap/>
            <w:vAlign w:val="center"/>
          </w:tcPr>
          <w:p w14:paraId="09D2C836">
            <w:pPr>
              <w:spacing w:line="360" w:lineRule="auto"/>
              <w:rPr>
                <w:rFonts w:ascii="宋体" w:hAnsi="宋体"/>
                <w:b/>
                <w:color w:val="000000"/>
                <w:sz w:val="24"/>
                <w:highlight w:val="none"/>
              </w:rPr>
            </w:pPr>
            <w:r>
              <w:rPr>
                <w:rFonts w:hint="eastAsia" w:ascii="宋体" w:hAnsi="宋体"/>
                <w:b/>
                <w:color w:val="000000"/>
                <w:sz w:val="24"/>
                <w:highlight w:val="none"/>
              </w:rPr>
              <w:t>一、价格分（20分）</w:t>
            </w:r>
          </w:p>
        </w:tc>
      </w:tr>
      <w:tr w14:paraId="2B3A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08" w:type="pct"/>
            <w:noWrap/>
            <w:vAlign w:val="center"/>
          </w:tcPr>
          <w:p w14:paraId="13EFD101">
            <w:pPr>
              <w:spacing w:line="360" w:lineRule="auto"/>
              <w:jc w:val="center"/>
              <w:rPr>
                <w:rFonts w:ascii="宋体" w:hAnsi="宋体"/>
                <w:color w:val="000000"/>
                <w:sz w:val="24"/>
                <w:highlight w:val="none"/>
              </w:rPr>
            </w:pPr>
            <w:r>
              <w:rPr>
                <w:rFonts w:hint="eastAsia" w:ascii="宋体" w:hAnsi="宋体"/>
                <w:color w:val="000000"/>
                <w:sz w:val="24"/>
                <w:highlight w:val="none"/>
              </w:rPr>
              <w:t>1</w:t>
            </w:r>
          </w:p>
        </w:tc>
        <w:tc>
          <w:tcPr>
            <w:tcW w:w="690" w:type="pct"/>
            <w:noWrap/>
            <w:vAlign w:val="center"/>
          </w:tcPr>
          <w:p w14:paraId="7231E076">
            <w:pPr>
              <w:spacing w:line="360" w:lineRule="auto"/>
              <w:jc w:val="center"/>
              <w:rPr>
                <w:rFonts w:ascii="宋体" w:hAnsi="宋体"/>
                <w:color w:val="000000"/>
                <w:sz w:val="24"/>
                <w:highlight w:val="none"/>
              </w:rPr>
            </w:pPr>
            <w:r>
              <w:rPr>
                <w:rFonts w:hint="eastAsia" w:ascii="宋体" w:hAnsi="宋体"/>
                <w:color w:val="000000"/>
                <w:sz w:val="24"/>
                <w:highlight w:val="none"/>
              </w:rPr>
              <w:t>磋商报价</w:t>
            </w:r>
          </w:p>
        </w:tc>
        <w:tc>
          <w:tcPr>
            <w:tcW w:w="513" w:type="pct"/>
            <w:noWrap/>
            <w:vAlign w:val="center"/>
          </w:tcPr>
          <w:p w14:paraId="7E7D0B8B">
            <w:pPr>
              <w:spacing w:line="360" w:lineRule="auto"/>
              <w:jc w:val="center"/>
              <w:rPr>
                <w:rFonts w:ascii="宋体" w:hAnsi="宋体"/>
                <w:color w:val="000000"/>
                <w:sz w:val="24"/>
                <w:highlight w:val="none"/>
              </w:rPr>
            </w:pPr>
            <w:r>
              <w:rPr>
                <w:rFonts w:hint="eastAsia" w:ascii="宋体" w:hAnsi="宋体"/>
                <w:color w:val="000000"/>
                <w:sz w:val="24"/>
                <w:highlight w:val="none"/>
              </w:rPr>
              <w:t>20</w:t>
            </w:r>
          </w:p>
        </w:tc>
        <w:tc>
          <w:tcPr>
            <w:tcW w:w="3389" w:type="pct"/>
            <w:noWrap/>
            <w:vAlign w:val="center"/>
          </w:tcPr>
          <w:p w14:paraId="1E30DD4B">
            <w:pPr>
              <w:spacing w:line="360" w:lineRule="auto"/>
              <w:jc w:val="left"/>
              <w:rPr>
                <w:rFonts w:ascii="宋体" w:hAnsi="宋体"/>
                <w:b/>
                <w:color w:val="000000"/>
                <w:sz w:val="24"/>
                <w:highlight w:val="none"/>
              </w:rPr>
            </w:pPr>
            <w:r>
              <w:rPr>
                <w:rFonts w:hint="eastAsia" w:ascii="宋体" w:hAnsi="宋体"/>
                <w:color w:val="000000"/>
                <w:sz w:val="24"/>
                <w:highlight w:val="none"/>
              </w:rPr>
              <w:t>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p>
          <w:p w14:paraId="53A63B38">
            <w:pPr>
              <w:spacing w:line="360" w:lineRule="auto"/>
              <w:jc w:val="left"/>
              <w:rPr>
                <w:rFonts w:ascii="宋体" w:hAnsi="宋体"/>
                <w:b/>
                <w:color w:val="000000"/>
                <w:sz w:val="24"/>
                <w:highlight w:val="none"/>
              </w:rPr>
            </w:pPr>
            <w:r>
              <w:rPr>
                <w:rFonts w:hint="eastAsia" w:ascii="宋体" w:hAnsi="宋体"/>
                <w:b/>
                <w:color w:val="000000"/>
                <w:sz w:val="24"/>
                <w:highlight w:val="none"/>
              </w:rPr>
              <w:t>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p>
        </w:tc>
      </w:tr>
      <w:tr w14:paraId="56F6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5000" w:type="pct"/>
            <w:gridSpan w:val="4"/>
            <w:noWrap/>
            <w:vAlign w:val="center"/>
          </w:tcPr>
          <w:p w14:paraId="077CB9F2">
            <w:pPr>
              <w:spacing w:line="360" w:lineRule="auto"/>
              <w:jc w:val="left"/>
              <w:rPr>
                <w:rFonts w:ascii="宋体" w:hAnsi="宋体"/>
                <w:b/>
                <w:color w:val="000000"/>
                <w:sz w:val="24"/>
                <w:highlight w:val="none"/>
              </w:rPr>
            </w:pPr>
            <w:r>
              <w:rPr>
                <w:rFonts w:hint="eastAsia" w:ascii="宋体" w:hAnsi="宋体"/>
                <w:b/>
                <w:color w:val="000000"/>
                <w:sz w:val="24"/>
                <w:highlight w:val="none"/>
              </w:rPr>
              <w:t>二、技术分（44分）</w:t>
            </w:r>
          </w:p>
        </w:tc>
      </w:tr>
      <w:tr w14:paraId="7C6D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08" w:type="pct"/>
            <w:noWrap/>
            <w:vAlign w:val="center"/>
          </w:tcPr>
          <w:p w14:paraId="3C73B11D">
            <w:pPr>
              <w:spacing w:line="360" w:lineRule="auto"/>
              <w:jc w:val="center"/>
              <w:rPr>
                <w:rFonts w:ascii="宋体" w:hAnsi="宋体"/>
                <w:color w:val="000000"/>
                <w:sz w:val="24"/>
                <w:highlight w:val="none"/>
              </w:rPr>
            </w:pPr>
            <w:r>
              <w:rPr>
                <w:rFonts w:hint="eastAsia" w:ascii="宋体" w:hAnsi="宋体"/>
                <w:color w:val="000000"/>
                <w:sz w:val="24"/>
                <w:highlight w:val="none"/>
              </w:rPr>
              <w:t>2.1</w:t>
            </w:r>
          </w:p>
        </w:tc>
        <w:tc>
          <w:tcPr>
            <w:tcW w:w="690" w:type="pct"/>
            <w:noWrap/>
            <w:vAlign w:val="center"/>
          </w:tcPr>
          <w:p w14:paraId="3D5E7B67">
            <w:pPr>
              <w:spacing w:line="360" w:lineRule="auto"/>
              <w:jc w:val="center"/>
              <w:rPr>
                <w:rFonts w:ascii="宋体" w:hAnsi="宋体"/>
                <w:color w:val="000000"/>
                <w:sz w:val="24"/>
                <w:highlight w:val="none"/>
              </w:rPr>
            </w:pPr>
            <w:r>
              <w:rPr>
                <w:rFonts w:hint="eastAsia" w:ascii="宋体" w:hAnsi="宋体"/>
                <w:color w:val="000000"/>
                <w:sz w:val="24"/>
                <w:highlight w:val="none"/>
              </w:rPr>
              <w:t>项目理解</w:t>
            </w:r>
          </w:p>
        </w:tc>
        <w:tc>
          <w:tcPr>
            <w:tcW w:w="513" w:type="pct"/>
            <w:noWrap/>
            <w:vAlign w:val="center"/>
          </w:tcPr>
          <w:p w14:paraId="6CB0FE66">
            <w:pPr>
              <w:spacing w:line="360" w:lineRule="auto"/>
              <w:jc w:val="center"/>
              <w:rPr>
                <w:rFonts w:ascii="宋体" w:hAnsi="宋体"/>
                <w:color w:val="000000"/>
                <w:sz w:val="24"/>
                <w:highlight w:val="none"/>
              </w:rPr>
            </w:pPr>
            <w:r>
              <w:rPr>
                <w:rFonts w:hint="eastAsia" w:ascii="宋体" w:hAnsi="宋体"/>
                <w:color w:val="000000"/>
                <w:sz w:val="24"/>
                <w:highlight w:val="none"/>
              </w:rPr>
              <w:t>7</w:t>
            </w:r>
          </w:p>
        </w:tc>
        <w:tc>
          <w:tcPr>
            <w:tcW w:w="3389" w:type="pct"/>
            <w:noWrap/>
          </w:tcPr>
          <w:p w14:paraId="5D1C830B">
            <w:pPr>
              <w:spacing w:line="360" w:lineRule="auto"/>
              <w:jc w:val="left"/>
              <w:rPr>
                <w:rFonts w:ascii="宋体" w:hAnsi="宋体"/>
                <w:color w:val="000000"/>
                <w:sz w:val="24"/>
                <w:highlight w:val="none"/>
              </w:rPr>
            </w:pPr>
            <w:r>
              <w:rPr>
                <w:rFonts w:hint="eastAsia" w:ascii="宋体" w:hAnsi="宋体"/>
                <w:color w:val="000000"/>
                <w:sz w:val="24"/>
                <w:highlight w:val="none"/>
              </w:rPr>
              <w:t>根据供应商对全民所有自然资源资产清查工作内容（包括项目核心目标、任务拆解、地方需求、数据管理等）的理解进行评审：</w:t>
            </w:r>
          </w:p>
          <w:p w14:paraId="49F40FAB">
            <w:pPr>
              <w:spacing w:line="360" w:lineRule="auto"/>
              <w:jc w:val="left"/>
              <w:rPr>
                <w:rFonts w:ascii="宋体" w:hAnsi="宋体"/>
                <w:color w:val="000000"/>
                <w:sz w:val="24"/>
                <w:highlight w:val="none"/>
              </w:rPr>
            </w:pPr>
            <w:r>
              <w:rPr>
                <w:rFonts w:hint="eastAsia" w:ascii="宋体" w:hAnsi="宋体"/>
                <w:color w:val="000000"/>
                <w:sz w:val="24"/>
                <w:highlight w:val="none"/>
              </w:rPr>
              <w:t>项目理解科学合理，描述详细，清晰准确，理解分析充分合理的得7分；</w:t>
            </w:r>
          </w:p>
          <w:p w14:paraId="204FD9F8">
            <w:pPr>
              <w:spacing w:line="360" w:lineRule="auto"/>
              <w:jc w:val="left"/>
              <w:rPr>
                <w:rFonts w:ascii="宋体" w:hAnsi="宋体"/>
                <w:color w:val="000000"/>
                <w:sz w:val="24"/>
                <w:highlight w:val="none"/>
              </w:rPr>
            </w:pPr>
            <w:r>
              <w:rPr>
                <w:rFonts w:hint="eastAsia" w:ascii="宋体" w:hAnsi="宋体"/>
                <w:color w:val="000000"/>
                <w:sz w:val="24"/>
                <w:highlight w:val="none"/>
              </w:rPr>
              <w:t>项目理解比较合理，描述完整，基本能满足项目实施需要的得4分；</w:t>
            </w:r>
          </w:p>
          <w:p w14:paraId="209A672C">
            <w:pPr>
              <w:spacing w:line="360" w:lineRule="auto"/>
              <w:jc w:val="left"/>
              <w:rPr>
                <w:rFonts w:ascii="宋体" w:hAnsi="宋体"/>
                <w:color w:val="000000"/>
                <w:sz w:val="24"/>
                <w:highlight w:val="none"/>
              </w:rPr>
            </w:pPr>
            <w:r>
              <w:rPr>
                <w:rFonts w:hint="eastAsia" w:ascii="宋体" w:hAnsi="宋体"/>
                <w:color w:val="000000"/>
                <w:sz w:val="24"/>
                <w:highlight w:val="none"/>
              </w:rPr>
              <w:t>项目理解简单，描述不完整的得1分；</w:t>
            </w:r>
          </w:p>
          <w:p w14:paraId="29DC1DBB">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未提供或提供不全均不得分。</w:t>
            </w:r>
          </w:p>
        </w:tc>
      </w:tr>
      <w:tr w14:paraId="654D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408" w:type="pct"/>
            <w:noWrap/>
            <w:vAlign w:val="center"/>
          </w:tcPr>
          <w:p w14:paraId="097686D8">
            <w:pPr>
              <w:spacing w:line="360" w:lineRule="auto"/>
              <w:jc w:val="center"/>
              <w:rPr>
                <w:rFonts w:ascii="宋体" w:hAnsi="宋体"/>
                <w:color w:val="000000"/>
                <w:sz w:val="24"/>
                <w:highlight w:val="none"/>
              </w:rPr>
            </w:pPr>
            <w:r>
              <w:rPr>
                <w:rFonts w:hint="eastAsia" w:ascii="宋体" w:hAnsi="宋体"/>
                <w:color w:val="000000"/>
                <w:sz w:val="24"/>
                <w:highlight w:val="none"/>
              </w:rPr>
              <w:t>2.2</w:t>
            </w:r>
          </w:p>
        </w:tc>
        <w:tc>
          <w:tcPr>
            <w:tcW w:w="690" w:type="pct"/>
            <w:noWrap/>
            <w:vAlign w:val="center"/>
          </w:tcPr>
          <w:p w14:paraId="231FB083">
            <w:pPr>
              <w:spacing w:line="360" w:lineRule="auto"/>
              <w:jc w:val="center"/>
              <w:rPr>
                <w:rFonts w:ascii="宋体" w:hAnsi="宋体"/>
                <w:color w:val="000000"/>
                <w:sz w:val="24"/>
                <w:highlight w:val="none"/>
              </w:rPr>
            </w:pPr>
            <w:r>
              <w:rPr>
                <w:rFonts w:hint="eastAsia" w:ascii="宋体" w:hAnsi="宋体"/>
                <w:color w:val="000000"/>
                <w:sz w:val="24"/>
                <w:highlight w:val="none"/>
              </w:rPr>
              <w:t>现状分析</w:t>
            </w:r>
          </w:p>
        </w:tc>
        <w:tc>
          <w:tcPr>
            <w:tcW w:w="513" w:type="pct"/>
            <w:noWrap/>
            <w:vAlign w:val="center"/>
          </w:tcPr>
          <w:p w14:paraId="11C3533B">
            <w:pPr>
              <w:spacing w:line="360" w:lineRule="auto"/>
              <w:jc w:val="center"/>
              <w:rPr>
                <w:rFonts w:ascii="宋体" w:hAnsi="宋体"/>
                <w:color w:val="000000"/>
                <w:sz w:val="24"/>
                <w:highlight w:val="none"/>
              </w:rPr>
            </w:pPr>
            <w:r>
              <w:rPr>
                <w:rFonts w:hint="eastAsia" w:ascii="宋体" w:hAnsi="宋体"/>
                <w:color w:val="000000"/>
                <w:sz w:val="24"/>
                <w:highlight w:val="none"/>
              </w:rPr>
              <w:t>7</w:t>
            </w:r>
          </w:p>
        </w:tc>
        <w:tc>
          <w:tcPr>
            <w:tcW w:w="3389" w:type="pct"/>
            <w:noWrap/>
          </w:tcPr>
          <w:p w14:paraId="0D5CB669">
            <w:pPr>
              <w:spacing w:line="360" w:lineRule="auto"/>
              <w:jc w:val="left"/>
              <w:rPr>
                <w:rFonts w:ascii="宋体" w:hAnsi="宋体"/>
                <w:color w:val="000000"/>
                <w:sz w:val="24"/>
                <w:highlight w:val="none"/>
              </w:rPr>
            </w:pPr>
            <w:r>
              <w:rPr>
                <w:rFonts w:hint="eastAsia" w:ascii="宋体" w:hAnsi="宋体"/>
                <w:color w:val="000000"/>
                <w:sz w:val="24"/>
                <w:highlight w:val="none"/>
              </w:rPr>
              <w:t>根据供应商提供的方案，对比各投标投标人对项目所在地现状概况、土地利用情况内容（包括自然资源资产概况、已有工作基础、技术应用情况、存在的问题等）的分析进行评审：</w:t>
            </w:r>
          </w:p>
          <w:p w14:paraId="417F7C66">
            <w:pPr>
              <w:spacing w:line="360" w:lineRule="auto"/>
              <w:jc w:val="left"/>
              <w:rPr>
                <w:rFonts w:ascii="宋体" w:hAnsi="宋体"/>
                <w:color w:val="000000"/>
                <w:sz w:val="24"/>
                <w:highlight w:val="none"/>
              </w:rPr>
            </w:pPr>
            <w:r>
              <w:rPr>
                <w:rFonts w:hint="eastAsia" w:ascii="宋体" w:hAnsi="宋体"/>
                <w:color w:val="000000"/>
                <w:sz w:val="24"/>
                <w:highlight w:val="none"/>
              </w:rPr>
              <w:t>现状分析科学合理，描述详细，清晰准确，理解分析充分合理的得7分；</w:t>
            </w:r>
          </w:p>
          <w:p w14:paraId="2EF5B170">
            <w:pPr>
              <w:spacing w:line="360" w:lineRule="auto"/>
              <w:jc w:val="left"/>
              <w:rPr>
                <w:rFonts w:ascii="宋体" w:hAnsi="宋体"/>
                <w:color w:val="000000"/>
                <w:sz w:val="24"/>
                <w:highlight w:val="none"/>
              </w:rPr>
            </w:pPr>
            <w:r>
              <w:rPr>
                <w:rFonts w:hint="eastAsia" w:ascii="宋体" w:hAnsi="宋体"/>
                <w:color w:val="000000"/>
                <w:sz w:val="24"/>
                <w:highlight w:val="none"/>
              </w:rPr>
              <w:t>现状分析比较合理，描述完整，基本能满足项目实施需要的得4分；</w:t>
            </w:r>
          </w:p>
          <w:p w14:paraId="2910878D">
            <w:pPr>
              <w:spacing w:line="360" w:lineRule="auto"/>
              <w:jc w:val="left"/>
              <w:rPr>
                <w:rFonts w:ascii="宋体" w:hAnsi="宋体"/>
                <w:color w:val="000000"/>
                <w:sz w:val="24"/>
                <w:highlight w:val="none"/>
              </w:rPr>
            </w:pPr>
            <w:r>
              <w:rPr>
                <w:rFonts w:hint="eastAsia" w:ascii="宋体" w:hAnsi="宋体"/>
                <w:color w:val="000000"/>
                <w:sz w:val="24"/>
                <w:highlight w:val="none"/>
              </w:rPr>
              <w:t>现状分析简单，描述不完整的得1分；</w:t>
            </w:r>
          </w:p>
          <w:p w14:paraId="38CE818F">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未提供或提供不全均不得分。</w:t>
            </w:r>
          </w:p>
        </w:tc>
      </w:tr>
      <w:tr w14:paraId="2EC6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jc w:val="center"/>
        </w:trPr>
        <w:tc>
          <w:tcPr>
            <w:tcW w:w="408" w:type="pct"/>
            <w:noWrap/>
            <w:vAlign w:val="center"/>
          </w:tcPr>
          <w:p w14:paraId="58E88951">
            <w:pPr>
              <w:spacing w:line="360" w:lineRule="auto"/>
              <w:jc w:val="center"/>
              <w:rPr>
                <w:rFonts w:ascii="宋体" w:hAnsi="宋体"/>
                <w:color w:val="000000"/>
                <w:sz w:val="24"/>
                <w:highlight w:val="none"/>
              </w:rPr>
            </w:pPr>
            <w:r>
              <w:rPr>
                <w:rFonts w:hint="eastAsia" w:ascii="宋体" w:hAnsi="宋体"/>
                <w:color w:val="000000"/>
                <w:sz w:val="24"/>
                <w:highlight w:val="none"/>
              </w:rPr>
              <w:t>2.3</w:t>
            </w:r>
          </w:p>
        </w:tc>
        <w:tc>
          <w:tcPr>
            <w:tcW w:w="690" w:type="pct"/>
            <w:noWrap/>
            <w:vAlign w:val="center"/>
          </w:tcPr>
          <w:p w14:paraId="6BE8C70F">
            <w:pPr>
              <w:spacing w:line="360" w:lineRule="auto"/>
              <w:jc w:val="center"/>
              <w:rPr>
                <w:rFonts w:ascii="宋体" w:hAnsi="宋体"/>
                <w:color w:val="000000"/>
                <w:sz w:val="24"/>
                <w:highlight w:val="none"/>
              </w:rPr>
            </w:pPr>
            <w:r>
              <w:rPr>
                <w:rFonts w:hint="eastAsia" w:ascii="宋体" w:hAnsi="宋体"/>
                <w:color w:val="000000"/>
                <w:sz w:val="24"/>
                <w:highlight w:val="none"/>
              </w:rPr>
              <w:t>工作路线及实施方案</w:t>
            </w:r>
          </w:p>
        </w:tc>
        <w:tc>
          <w:tcPr>
            <w:tcW w:w="513" w:type="pct"/>
            <w:noWrap/>
            <w:vAlign w:val="center"/>
          </w:tcPr>
          <w:p w14:paraId="5C297419">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3389" w:type="pct"/>
            <w:noWrap/>
          </w:tcPr>
          <w:p w14:paraId="3D57C16B">
            <w:pPr>
              <w:spacing w:line="360" w:lineRule="auto"/>
              <w:jc w:val="left"/>
              <w:rPr>
                <w:rFonts w:ascii="宋体" w:hAnsi="宋体"/>
                <w:color w:val="000000"/>
                <w:sz w:val="24"/>
                <w:highlight w:val="none"/>
              </w:rPr>
            </w:pPr>
            <w:r>
              <w:rPr>
                <w:rFonts w:hint="eastAsia" w:ascii="宋体" w:hAnsi="宋体"/>
                <w:color w:val="000000"/>
                <w:sz w:val="24"/>
                <w:highlight w:val="none"/>
              </w:rPr>
              <w:t>针对供应商提供的项目技术路线及实施方案（包括总体思路、阶段划分与任务分解、技术方法、人员与设备配置、进度计划与时间节点等）的可行性、针对性进行评审：</w:t>
            </w:r>
          </w:p>
          <w:p w14:paraId="69446FA2">
            <w:pPr>
              <w:spacing w:line="360" w:lineRule="auto"/>
              <w:jc w:val="left"/>
              <w:rPr>
                <w:rFonts w:ascii="宋体" w:hAnsi="宋体"/>
                <w:color w:val="000000"/>
                <w:sz w:val="24"/>
                <w:highlight w:val="none"/>
              </w:rPr>
            </w:pPr>
            <w:r>
              <w:rPr>
                <w:rFonts w:hint="eastAsia" w:ascii="宋体" w:hAnsi="宋体"/>
                <w:color w:val="000000"/>
                <w:sz w:val="24"/>
                <w:highlight w:val="none"/>
              </w:rPr>
              <w:t>工作路线及实施方案科学合理，描述详细，清晰准确，理解分析充分合理的得6分；</w:t>
            </w:r>
          </w:p>
          <w:p w14:paraId="6B7A9949">
            <w:pPr>
              <w:spacing w:line="360" w:lineRule="auto"/>
              <w:jc w:val="left"/>
              <w:rPr>
                <w:rFonts w:ascii="宋体" w:hAnsi="宋体"/>
                <w:color w:val="000000"/>
                <w:sz w:val="24"/>
                <w:highlight w:val="none"/>
              </w:rPr>
            </w:pPr>
            <w:r>
              <w:rPr>
                <w:rFonts w:hint="eastAsia" w:ascii="宋体" w:hAnsi="宋体"/>
                <w:color w:val="000000"/>
                <w:sz w:val="24"/>
                <w:highlight w:val="none"/>
              </w:rPr>
              <w:t>工作路线及实施方案比较合理，描述完整，基本能满足项目实施需要的得4分；</w:t>
            </w:r>
          </w:p>
          <w:p w14:paraId="40AF625D">
            <w:pPr>
              <w:spacing w:line="360" w:lineRule="auto"/>
              <w:jc w:val="left"/>
              <w:rPr>
                <w:rFonts w:ascii="宋体" w:hAnsi="宋体"/>
                <w:color w:val="000000"/>
                <w:sz w:val="24"/>
                <w:highlight w:val="none"/>
              </w:rPr>
            </w:pPr>
            <w:r>
              <w:rPr>
                <w:rFonts w:hint="eastAsia" w:ascii="宋体" w:hAnsi="宋体"/>
                <w:color w:val="000000"/>
                <w:sz w:val="24"/>
                <w:highlight w:val="none"/>
              </w:rPr>
              <w:t>工作路线及实施方案简单，描述不完整的得2分；</w:t>
            </w:r>
          </w:p>
          <w:p w14:paraId="6AA3F3A5">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未提供或提供不全均不得分。</w:t>
            </w:r>
          </w:p>
        </w:tc>
      </w:tr>
      <w:tr w14:paraId="0171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08" w:type="pct"/>
            <w:noWrap/>
            <w:vAlign w:val="center"/>
          </w:tcPr>
          <w:p w14:paraId="20E31861">
            <w:pPr>
              <w:spacing w:line="360" w:lineRule="auto"/>
              <w:jc w:val="center"/>
              <w:rPr>
                <w:rFonts w:ascii="宋体" w:hAnsi="宋体"/>
                <w:color w:val="000000"/>
                <w:sz w:val="24"/>
                <w:highlight w:val="none"/>
              </w:rPr>
            </w:pPr>
            <w:r>
              <w:rPr>
                <w:rFonts w:hint="eastAsia" w:ascii="宋体" w:hAnsi="宋体"/>
                <w:color w:val="000000"/>
                <w:sz w:val="24"/>
                <w:highlight w:val="none"/>
              </w:rPr>
              <w:t>2.4</w:t>
            </w:r>
          </w:p>
        </w:tc>
        <w:tc>
          <w:tcPr>
            <w:tcW w:w="690" w:type="pct"/>
            <w:noWrap/>
            <w:vAlign w:val="center"/>
          </w:tcPr>
          <w:p w14:paraId="432AF982">
            <w:pPr>
              <w:spacing w:line="360" w:lineRule="auto"/>
              <w:jc w:val="center"/>
              <w:rPr>
                <w:rFonts w:ascii="宋体" w:hAnsi="宋体"/>
                <w:color w:val="000000"/>
                <w:sz w:val="24"/>
                <w:highlight w:val="none"/>
              </w:rPr>
            </w:pPr>
            <w:r>
              <w:rPr>
                <w:rFonts w:hint="eastAsia" w:ascii="宋体" w:hAnsi="宋体"/>
                <w:color w:val="000000"/>
                <w:sz w:val="24"/>
                <w:highlight w:val="none"/>
              </w:rPr>
              <w:t>工作重点及难点分析</w:t>
            </w:r>
          </w:p>
        </w:tc>
        <w:tc>
          <w:tcPr>
            <w:tcW w:w="513" w:type="pct"/>
            <w:noWrap/>
            <w:vAlign w:val="center"/>
          </w:tcPr>
          <w:p w14:paraId="62B2D9E0">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3389" w:type="pct"/>
            <w:noWrap/>
          </w:tcPr>
          <w:p w14:paraId="025D4490">
            <w:pPr>
              <w:spacing w:line="360" w:lineRule="auto"/>
              <w:jc w:val="left"/>
              <w:rPr>
                <w:rFonts w:ascii="宋体" w:hAnsi="宋体"/>
                <w:color w:val="000000"/>
                <w:sz w:val="24"/>
                <w:highlight w:val="none"/>
              </w:rPr>
            </w:pPr>
            <w:r>
              <w:rPr>
                <w:rFonts w:hint="eastAsia" w:ascii="宋体" w:hAnsi="宋体"/>
                <w:color w:val="000000"/>
                <w:sz w:val="24"/>
                <w:highlight w:val="none"/>
              </w:rPr>
              <w:t>根据供应商对本项目重点、难点的把握与分析情况及解决对策方案（包括数据整合、权属界定、技术实施、跨部门协作等）准确可靠全面进行评审：</w:t>
            </w:r>
          </w:p>
          <w:p w14:paraId="0D67848D">
            <w:pPr>
              <w:spacing w:line="360" w:lineRule="auto"/>
              <w:jc w:val="left"/>
              <w:rPr>
                <w:rFonts w:ascii="宋体" w:hAnsi="宋体"/>
                <w:color w:val="000000"/>
                <w:sz w:val="24"/>
                <w:highlight w:val="none"/>
              </w:rPr>
            </w:pPr>
            <w:r>
              <w:rPr>
                <w:rFonts w:hint="eastAsia" w:ascii="宋体" w:hAnsi="宋体"/>
                <w:color w:val="000000"/>
                <w:sz w:val="24"/>
                <w:highlight w:val="none"/>
              </w:rPr>
              <w:t>工作重点及难点分析科学合理，描述详细，清晰准确，措施有效扎实，有针对性的，得6分；</w:t>
            </w:r>
          </w:p>
          <w:p w14:paraId="45566203">
            <w:pPr>
              <w:spacing w:line="360" w:lineRule="auto"/>
              <w:jc w:val="left"/>
              <w:rPr>
                <w:rFonts w:ascii="宋体" w:hAnsi="宋体"/>
                <w:color w:val="000000"/>
                <w:sz w:val="24"/>
                <w:highlight w:val="none"/>
              </w:rPr>
            </w:pPr>
            <w:r>
              <w:rPr>
                <w:rFonts w:hint="eastAsia" w:ascii="宋体" w:hAnsi="宋体"/>
                <w:color w:val="000000"/>
                <w:sz w:val="24"/>
                <w:highlight w:val="none"/>
              </w:rPr>
              <w:t>工作重点及难点分析比较科学合理，描述比较详细，能满足项目实施需要，措施有一定的可行性，较有针对性的，得4分；</w:t>
            </w:r>
          </w:p>
          <w:p w14:paraId="53D02D62">
            <w:pPr>
              <w:spacing w:line="360" w:lineRule="auto"/>
              <w:jc w:val="left"/>
              <w:rPr>
                <w:rFonts w:ascii="宋体" w:hAnsi="宋体"/>
                <w:color w:val="000000"/>
                <w:sz w:val="24"/>
                <w:highlight w:val="none"/>
              </w:rPr>
            </w:pPr>
            <w:r>
              <w:rPr>
                <w:rFonts w:hint="eastAsia" w:ascii="宋体" w:hAnsi="宋体"/>
                <w:color w:val="000000"/>
                <w:sz w:val="24"/>
                <w:highlight w:val="none"/>
              </w:rPr>
              <w:t>工作重点及难点分析一般，可行性及针对性一般的，得2分；</w:t>
            </w:r>
          </w:p>
          <w:p w14:paraId="4F1C0827">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未提供或提供不全不得分。</w:t>
            </w:r>
          </w:p>
        </w:tc>
      </w:tr>
      <w:tr w14:paraId="68941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08" w:type="pct"/>
            <w:noWrap/>
            <w:vAlign w:val="center"/>
          </w:tcPr>
          <w:p w14:paraId="7CC9B76F">
            <w:pPr>
              <w:spacing w:line="360" w:lineRule="auto"/>
              <w:jc w:val="center"/>
              <w:rPr>
                <w:rFonts w:ascii="宋体" w:hAnsi="宋体"/>
                <w:color w:val="000000"/>
                <w:sz w:val="24"/>
                <w:highlight w:val="none"/>
              </w:rPr>
            </w:pPr>
            <w:r>
              <w:rPr>
                <w:rFonts w:hint="eastAsia" w:ascii="宋体" w:hAnsi="宋体"/>
                <w:color w:val="000000"/>
                <w:sz w:val="24"/>
                <w:highlight w:val="none"/>
              </w:rPr>
              <w:t>2.5</w:t>
            </w:r>
          </w:p>
        </w:tc>
        <w:tc>
          <w:tcPr>
            <w:tcW w:w="690" w:type="pct"/>
            <w:noWrap/>
            <w:vAlign w:val="center"/>
          </w:tcPr>
          <w:p w14:paraId="618F204C">
            <w:pPr>
              <w:spacing w:line="360" w:lineRule="auto"/>
              <w:jc w:val="center"/>
              <w:rPr>
                <w:rFonts w:ascii="宋体" w:hAnsi="宋体"/>
                <w:color w:val="000000"/>
                <w:sz w:val="24"/>
                <w:highlight w:val="none"/>
              </w:rPr>
            </w:pPr>
            <w:r>
              <w:rPr>
                <w:rFonts w:hint="eastAsia" w:ascii="宋体" w:hAnsi="宋体"/>
                <w:color w:val="000000"/>
                <w:sz w:val="24"/>
                <w:highlight w:val="none"/>
              </w:rPr>
              <w:t>成果质量控制方案</w:t>
            </w:r>
          </w:p>
        </w:tc>
        <w:tc>
          <w:tcPr>
            <w:tcW w:w="513" w:type="pct"/>
            <w:noWrap/>
            <w:vAlign w:val="center"/>
          </w:tcPr>
          <w:p w14:paraId="4AD6FC78">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3389" w:type="pct"/>
            <w:noWrap/>
          </w:tcPr>
          <w:p w14:paraId="34A060E9">
            <w:pPr>
              <w:spacing w:line="360" w:lineRule="auto"/>
              <w:jc w:val="left"/>
              <w:rPr>
                <w:rFonts w:ascii="宋体" w:hAnsi="宋体"/>
                <w:color w:val="000000"/>
                <w:sz w:val="24"/>
                <w:highlight w:val="none"/>
              </w:rPr>
            </w:pPr>
            <w:r>
              <w:rPr>
                <w:rFonts w:hint="eastAsia" w:ascii="宋体" w:hAnsi="宋体"/>
                <w:color w:val="000000"/>
                <w:sz w:val="24"/>
                <w:highlight w:val="none"/>
              </w:rPr>
              <w:t>根据投标人的成果质量控制方案中包含的质量控制措施符合采购需求的程度，具体的情况包括整体质量控制、关键工作质量控制等进行评审：</w:t>
            </w:r>
          </w:p>
          <w:p w14:paraId="4C64DE5D">
            <w:pPr>
              <w:spacing w:line="360" w:lineRule="auto"/>
              <w:jc w:val="left"/>
              <w:rPr>
                <w:rFonts w:ascii="宋体" w:hAnsi="宋体"/>
                <w:color w:val="000000"/>
                <w:sz w:val="24"/>
                <w:highlight w:val="none"/>
              </w:rPr>
            </w:pPr>
            <w:r>
              <w:rPr>
                <w:rFonts w:hint="eastAsia" w:ascii="宋体" w:hAnsi="宋体"/>
                <w:color w:val="000000"/>
                <w:sz w:val="24"/>
                <w:highlight w:val="none"/>
              </w:rPr>
              <w:t>成果质量控制方案合理可行、针对性强的得6分；</w:t>
            </w:r>
          </w:p>
          <w:p w14:paraId="290B710C">
            <w:pPr>
              <w:spacing w:line="360" w:lineRule="auto"/>
              <w:jc w:val="left"/>
              <w:rPr>
                <w:rFonts w:ascii="宋体" w:hAnsi="宋体"/>
                <w:color w:val="000000"/>
                <w:sz w:val="24"/>
                <w:highlight w:val="none"/>
              </w:rPr>
            </w:pPr>
            <w:r>
              <w:rPr>
                <w:rFonts w:hint="eastAsia" w:ascii="宋体" w:hAnsi="宋体"/>
                <w:color w:val="000000"/>
                <w:sz w:val="24"/>
                <w:highlight w:val="none"/>
              </w:rPr>
              <w:t>成果质量控制方案较为完整，措施有一定的可行性，较有针对性的，得4分；</w:t>
            </w:r>
          </w:p>
          <w:p w14:paraId="1C8D3794">
            <w:pPr>
              <w:spacing w:line="360" w:lineRule="auto"/>
              <w:jc w:val="left"/>
              <w:rPr>
                <w:rFonts w:ascii="宋体" w:hAnsi="宋体"/>
                <w:color w:val="000000"/>
                <w:sz w:val="24"/>
                <w:highlight w:val="none"/>
              </w:rPr>
            </w:pPr>
            <w:r>
              <w:rPr>
                <w:rFonts w:hint="eastAsia" w:ascii="宋体" w:hAnsi="宋体"/>
                <w:color w:val="000000"/>
                <w:sz w:val="24"/>
                <w:highlight w:val="none"/>
              </w:rPr>
              <w:t>成果质量控制方案一般，可行性及针对性一般的，得2分；</w:t>
            </w:r>
          </w:p>
          <w:p w14:paraId="07B291E8">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未提供或提供不全不得分。</w:t>
            </w:r>
          </w:p>
        </w:tc>
      </w:tr>
      <w:tr w14:paraId="1A3BB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408" w:type="pct"/>
            <w:noWrap/>
            <w:vAlign w:val="center"/>
          </w:tcPr>
          <w:p w14:paraId="14D4A95A">
            <w:pPr>
              <w:spacing w:line="360" w:lineRule="auto"/>
              <w:jc w:val="center"/>
              <w:rPr>
                <w:rFonts w:ascii="宋体" w:hAnsi="宋体"/>
                <w:color w:val="000000"/>
                <w:sz w:val="24"/>
                <w:highlight w:val="none"/>
              </w:rPr>
            </w:pPr>
            <w:r>
              <w:rPr>
                <w:rFonts w:hint="eastAsia" w:ascii="宋体" w:hAnsi="宋体"/>
                <w:color w:val="000000"/>
                <w:sz w:val="24"/>
                <w:highlight w:val="none"/>
              </w:rPr>
              <w:t>2.6</w:t>
            </w:r>
          </w:p>
        </w:tc>
        <w:tc>
          <w:tcPr>
            <w:tcW w:w="690" w:type="pct"/>
            <w:noWrap/>
            <w:vAlign w:val="center"/>
          </w:tcPr>
          <w:p w14:paraId="3D719FBD">
            <w:pPr>
              <w:spacing w:line="360" w:lineRule="auto"/>
              <w:jc w:val="center"/>
              <w:rPr>
                <w:rFonts w:ascii="宋体" w:hAnsi="宋体"/>
                <w:color w:val="000000"/>
                <w:sz w:val="24"/>
                <w:highlight w:val="none"/>
              </w:rPr>
            </w:pPr>
            <w:r>
              <w:rPr>
                <w:rFonts w:hint="eastAsia" w:ascii="宋体" w:hAnsi="宋体"/>
                <w:color w:val="000000"/>
                <w:sz w:val="24"/>
                <w:highlight w:val="none"/>
              </w:rPr>
              <w:t>成果应用以及合理化建议</w:t>
            </w:r>
          </w:p>
        </w:tc>
        <w:tc>
          <w:tcPr>
            <w:tcW w:w="513" w:type="pct"/>
            <w:noWrap/>
            <w:vAlign w:val="center"/>
          </w:tcPr>
          <w:p w14:paraId="4B09D86C">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3389" w:type="pct"/>
            <w:noWrap/>
          </w:tcPr>
          <w:p w14:paraId="3041EF2B">
            <w:pPr>
              <w:spacing w:line="360" w:lineRule="auto"/>
              <w:jc w:val="left"/>
              <w:rPr>
                <w:rFonts w:ascii="宋体" w:hAnsi="宋体"/>
                <w:color w:val="000000"/>
                <w:sz w:val="24"/>
                <w:highlight w:val="none"/>
              </w:rPr>
            </w:pPr>
            <w:r>
              <w:rPr>
                <w:rFonts w:hint="eastAsia" w:ascii="宋体" w:hAnsi="宋体"/>
                <w:color w:val="000000"/>
                <w:sz w:val="24"/>
                <w:highlight w:val="none"/>
              </w:rPr>
              <w:t>根据投标人针对本项目成果应用以及合理化建议进行评审：</w:t>
            </w:r>
          </w:p>
          <w:p w14:paraId="396E32CD">
            <w:pPr>
              <w:spacing w:line="360" w:lineRule="auto"/>
              <w:jc w:val="left"/>
              <w:rPr>
                <w:rFonts w:ascii="宋体" w:hAnsi="宋体"/>
                <w:color w:val="000000"/>
                <w:sz w:val="24"/>
                <w:highlight w:val="none"/>
              </w:rPr>
            </w:pPr>
            <w:r>
              <w:rPr>
                <w:rFonts w:hint="eastAsia" w:ascii="宋体" w:hAnsi="宋体"/>
                <w:color w:val="000000"/>
                <w:sz w:val="24"/>
                <w:highlight w:val="none"/>
              </w:rPr>
              <w:t>提供的成果应用以及合理化建议优于本项目采购需求，完整详细，可行性、实用性、针对性强，得6分；</w:t>
            </w:r>
          </w:p>
          <w:p w14:paraId="6D811A6F">
            <w:pPr>
              <w:spacing w:line="360" w:lineRule="auto"/>
              <w:jc w:val="left"/>
              <w:rPr>
                <w:rFonts w:ascii="宋体" w:hAnsi="宋体"/>
                <w:color w:val="000000"/>
                <w:sz w:val="24"/>
                <w:highlight w:val="none"/>
              </w:rPr>
            </w:pPr>
            <w:r>
              <w:rPr>
                <w:rFonts w:hint="eastAsia" w:ascii="宋体" w:hAnsi="宋体"/>
                <w:color w:val="000000"/>
                <w:sz w:val="24"/>
                <w:highlight w:val="none"/>
              </w:rPr>
              <w:t>提供的成果应用以及合理化建议适合本项目采购需求，方案完整详细，具有可行性、实用性、针对性，得4分；</w:t>
            </w:r>
          </w:p>
          <w:p w14:paraId="5ED2E54E">
            <w:pPr>
              <w:spacing w:line="360" w:lineRule="auto"/>
              <w:jc w:val="left"/>
              <w:rPr>
                <w:rFonts w:ascii="宋体" w:hAnsi="宋体"/>
                <w:color w:val="000000"/>
                <w:sz w:val="24"/>
                <w:highlight w:val="none"/>
              </w:rPr>
            </w:pPr>
            <w:r>
              <w:rPr>
                <w:rFonts w:hint="eastAsia" w:ascii="宋体" w:hAnsi="宋体"/>
                <w:color w:val="000000"/>
                <w:sz w:val="24"/>
                <w:highlight w:val="none"/>
              </w:rPr>
              <w:t>提供的成果应用以及合理化建议基本适合本项目采购需求，可行性、实用性、针对性有待改善，得2分；</w:t>
            </w:r>
          </w:p>
          <w:p w14:paraId="53C07B01">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未提供或提供不全不得分。</w:t>
            </w:r>
          </w:p>
        </w:tc>
      </w:tr>
      <w:tr w14:paraId="7866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08" w:type="pct"/>
            <w:noWrap/>
            <w:vAlign w:val="center"/>
          </w:tcPr>
          <w:p w14:paraId="7F2A6AA5">
            <w:pPr>
              <w:spacing w:line="360" w:lineRule="auto"/>
              <w:jc w:val="center"/>
              <w:rPr>
                <w:rFonts w:ascii="宋体" w:hAnsi="宋体"/>
                <w:color w:val="000000"/>
                <w:sz w:val="24"/>
                <w:highlight w:val="none"/>
              </w:rPr>
            </w:pPr>
            <w:r>
              <w:rPr>
                <w:rFonts w:hint="eastAsia" w:ascii="宋体" w:hAnsi="宋体"/>
                <w:color w:val="000000"/>
                <w:sz w:val="24"/>
                <w:highlight w:val="none"/>
              </w:rPr>
              <w:t>2.7</w:t>
            </w:r>
          </w:p>
        </w:tc>
        <w:tc>
          <w:tcPr>
            <w:tcW w:w="690" w:type="pct"/>
            <w:noWrap/>
            <w:vAlign w:val="center"/>
          </w:tcPr>
          <w:p w14:paraId="194A388D">
            <w:pPr>
              <w:spacing w:line="360" w:lineRule="auto"/>
              <w:jc w:val="center"/>
              <w:rPr>
                <w:rFonts w:ascii="宋体" w:hAnsi="宋体"/>
                <w:color w:val="000000"/>
                <w:sz w:val="24"/>
                <w:highlight w:val="none"/>
              </w:rPr>
            </w:pPr>
            <w:r>
              <w:rPr>
                <w:rFonts w:hint="eastAsia" w:ascii="宋体" w:hAnsi="宋体"/>
                <w:color w:val="000000"/>
                <w:sz w:val="24"/>
                <w:highlight w:val="none"/>
              </w:rPr>
              <w:t>服务保障与服务承诺</w:t>
            </w:r>
          </w:p>
        </w:tc>
        <w:tc>
          <w:tcPr>
            <w:tcW w:w="513" w:type="pct"/>
            <w:noWrap/>
            <w:vAlign w:val="center"/>
          </w:tcPr>
          <w:p w14:paraId="4F682F65">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3389" w:type="pct"/>
            <w:noWrap/>
          </w:tcPr>
          <w:p w14:paraId="6AEF1C0B">
            <w:pPr>
              <w:spacing w:line="360" w:lineRule="auto"/>
              <w:jc w:val="left"/>
              <w:rPr>
                <w:rFonts w:ascii="宋体" w:hAnsi="宋体"/>
                <w:color w:val="000000"/>
                <w:sz w:val="24"/>
                <w:highlight w:val="none"/>
              </w:rPr>
            </w:pPr>
            <w:r>
              <w:rPr>
                <w:rFonts w:hint="eastAsia" w:ascii="宋体" w:hAnsi="宋体"/>
                <w:color w:val="000000"/>
                <w:sz w:val="24"/>
                <w:highlight w:val="none"/>
              </w:rPr>
              <w:t>根据投标人提供的服务响应及保障措施、服务承诺进行评审：</w:t>
            </w:r>
          </w:p>
          <w:p w14:paraId="237188ED">
            <w:pPr>
              <w:spacing w:line="360" w:lineRule="auto"/>
              <w:jc w:val="left"/>
              <w:rPr>
                <w:rFonts w:ascii="宋体" w:hAnsi="宋体"/>
                <w:color w:val="000000"/>
                <w:sz w:val="24"/>
                <w:highlight w:val="none"/>
              </w:rPr>
            </w:pPr>
            <w:r>
              <w:rPr>
                <w:rFonts w:hint="eastAsia" w:ascii="宋体" w:hAnsi="宋体"/>
                <w:color w:val="000000"/>
                <w:sz w:val="24"/>
                <w:highlight w:val="none"/>
              </w:rPr>
              <w:t>服务保障与服务承诺内容具体、合理、全面，针对性强的得6分；</w:t>
            </w:r>
          </w:p>
          <w:p w14:paraId="4E09209F">
            <w:pPr>
              <w:spacing w:line="360" w:lineRule="auto"/>
              <w:jc w:val="left"/>
              <w:rPr>
                <w:rFonts w:ascii="宋体" w:hAnsi="宋体"/>
                <w:color w:val="000000"/>
                <w:sz w:val="24"/>
                <w:highlight w:val="none"/>
              </w:rPr>
            </w:pPr>
            <w:r>
              <w:rPr>
                <w:rFonts w:hint="eastAsia" w:ascii="宋体" w:hAnsi="宋体"/>
                <w:color w:val="000000"/>
                <w:sz w:val="24"/>
                <w:highlight w:val="none"/>
              </w:rPr>
              <w:t>服务保障与服务承诺内容较具体，较有针对性的，得4分；</w:t>
            </w:r>
          </w:p>
          <w:p w14:paraId="5DFA368B">
            <w:pPr>
              <w:spacing w:line="360" w:lineRule="auto"/>
              <w:jc w:val="left"/>
              <w:rPr>
                <w:rFonts w:ascii="宋体" w:hAnsi="宋体"/>
                <w:color w:val="000000"/>
                <w:sz w:val="24"/>
                <w:highlight w:val="none"/>
              </w:rPr>
            </w:pPr>
            <w:r>
              <w:rPr>
                <w:rFonts w:hint="eastAsia" w:ascii="宋体" w:hAnsi="宋体"/>
                <w:color w:val="000000"/>
                <w:sz w:val="24"/>
                <w:highlight w:val="none"/>
              </w:rPr>
              <w:t>服务保障与服务承诺内容一般，针对性一般的，得2分；</w:t>
            </w:r>
          </w:p>
          <w:p w14:paraId="7213B07A">
            <w:pPr>
              <w:spacing w:line="360" w:lineRule="auto"/>
              <w:jc w:val="left"/>
              <w:rPr>
                <w:rFonts w:ascii="宋体" w:hAnsi="宋体"/>
                <w:color w:val="000000"/>
                <w:sz w:val="24"/>
                <w:highlight w:val="none"/>
              </w:rPr>
            </w:pPr>
            <w:r>
              <w:rPr>
                <w:rFonts w:hint="eastAsia" w:ascii="宋体" w:hAnsi="宋体"/>
                <w:color w:val="000000"/>
                <w:sz w:val="24"/>
                <w:highlight w:val="none"/>
              </w:rPr>
              <w:t>未提供或提供不全不得分。</w:t>
            </w:r>
          </w:p>
        </w:tc>
      </w:tr>
      <w:tr w14:paraId="52F5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000" w:type="pct"/>
            <w:gridSpan w:val="4"/>
            <w:noWrap/>
            <w:vAlign w:val="center"/>
          </w:tcPr>
          <w:p w14:paraId="04DDFB11">
            <w:pPr>
              <w:spacing w:line="360" w:lineRule="auto"/>
              <w:rPr>
                <w:rFonts w:ascii="宋体" w:hAnsi="宋体"/>
                <w:b/>
                <w:color w:val="000000"/>
                <w:sz w:val="24"/>
                <w:highlight w:val="none"/>
              </w:rPr>
            </w:pPr>
            <w:r>
              <w:rPr>
                <w:rFonts w:hint="eastAsia" w:ascii="宋体" w:hAnsi="宋体"/>
                <w:b/>
                <w:color w:val="000000"/>
                <w:sz w:val="24"/>
                <w:highlight w:val="none"/>
              </w:rPr>
              <w:t>三、商务分（36分）</w:t>
            </w:r>
          </w:p>
        </w:tc>
      </w:tr>
      <w:tr w14:paraId="61D6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08" w:type="pct"/>
            <w:noWrap/>
            <w:vAlign w:val="center"/>
          </w:tcPr>
          <w:p w14:paraId="2ED07541">
            <w:pPr>
              <w:spacing w:line="360" w:lineRule="auto"/>
              <w:jc w:val="center"/>
              <w:rPr>
                <w:rFonts w:ascii="宋体" w:hAnsi="宋体"/>
                <w:color w:val="000000"/>
                <w:sz w:val="24"/>
                <w:highlight w:val="none"/>
              </w:rPr>
            </w:pPr>
            <w:r>
              <w:rPr>
                <w:rFonts w:hint="eastAsia" w:ascii="宋体" w:hAnsi="宋体"/>
                <w:color w:val="000000"/>
                <w:sz w:val="24"/>
                <w:highlight w:val="none"/>
              </w:rPr>
              <w:t>3.1</w:t>
            </w:r>
          </w:p>
        </w:tc>
        <w:tc>
          <w:tcPr>
            <w:tcW w:w="690" w:type="pct"/>
            <w:noWrap/>
            <w:vAlign w:val="center"/>
          </w:tcPr>
          <w:p w14:paraId="0E2EF7C9">
            <w:pPr>
              <w:spacing w:line="360" w:lineRule="auto"/>
              <w:jc w:val="center"/>
              <w:rPr>
                <w:rFonts w:ascii="宋体" w:hAnsi="宋体"/>
                <w:color w:val="000000"/>
                <w:sz w:val="24"/>
                <w:highlight w:val="none"/>
              </w:rPr>
            </w:pPr>
            <w:r>
              <w:rPr>
                <w:rFonts w:hint="eastAsia" w:ascii="宋体" w:hAnsi="宋体"/>
                <w:color w:val="000000"/>
                <w:sz w:val="24"/>
                <w:highlight w:val="none"/>
              </w:rPr>
              <w:t>企业综合能力</w:t>
            </w:r>
          </w:p>
        </w:tc>
        <w:tc>
          <w:tcPr>
            <w:tcW w:w="513" w:type="pct"/>
            <w:noWrap/>
            <w:vAlign w:val="center"/>
          </w:tcPr>
          <w:p w14:paraId="3AE4A433">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3389" w:type="pct"/>
            <w:noWrap/>
          </w:tcPr>
          <w:p w14:paraId="707C0B9F">
            <w:pPr>
              <w:spacing w:line="360" w:lineRule="auto"/>
              <w:jc w:val="left"/>
              <w:rPr>
                <w:rFonts w:ascii="宋体" w:hAnsi="宋体"/>
                <w:b/>
                <w:bCs/>
                <w:color w:val="000000"/>
                <w:sz w:val="24"/>
                <w:highlight w:val="none"/>
              </w:rPr>
            </w:pPr>
            <w:r>
              <w:rPr>
                <w:rFonts w:hint="eastAsia" w:ascii="宋体" w:hAnsi="宋体"/>
                <w:color w:val="000000"/>
                <w:sz w:val="24"/>
                <w:highlight w:val="none"/>
              </w:rPr>
              <w:t>供应商具有有效的质量管理体系认证、环境管理体系认证、职业健康安全管理体系认证证书；每提供一个得2分，本项最高得6分。</w:t>
            </w:r>
            <w:r>
              <w:rPr>
                <w:rFonts w:hint="eastAsia" w:ascii="宋体" w:hAnsi="宋体"/>
                <w:b/>
                <w:bCs/>
                <w:color w:val="000000"/>
                <w:sz w:val="24"/>
                <w:highlight w:val="none"/>
              </w:rPr>
              <w:t>（</w:t>
            </w:r>
            <w:r>
              <w:rPr>
                <w:rFonts w:hint="eastAsia" w:ascii="Calibri" w:hAnsi="宋体"/>
                <w:b/>
                <w:bCs/>
                <w:color w:val="000000"/>
                <w:sz w:val="24"/>
                <w:highlight w:val="none"/>
              </w:rPr>
              <w:t>提供证书扫描件以及证书在国家认监委网站查询状态为“有效”截图，未按要求提供或材料不清晰或材料不全的不得分。</w:t>
            </w:r>
            <w:r>
              <w:rPr>
                <w:rFonts w:hint="eastAsia" w:ascii="宋体" w:hAnsi="宋体"/>
                <w:b/>
                <w:bCs/>
                <w:color w:val="000000"/>
                <w:sz w:val="24"/>
                <w:highlight w:val="none"/>
              </w:rPr>
              <w:t>）</w:t>
            </w:r>
          </w:p>
        </w:tc>
      </w:tr>
      <w:tr w14:paraId="25584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408" w:type="pct"/>
            <w:noWrap/>
            <w:vAlign w:val="center"/>
          </w:tcPr>
          <w:p w14:paraId="3745E60A">
            <w:pPr>
              <w:spacing w:line="360" w:lineRule="auto"/>
              <w:jc w:val="center"/>
              <w:rPr>
                <w:rFonts w:ascii="宋体" w:hAnsi="宋体"/>
                <w:color w:val="000000"/>
                <w:sz w:val="24"/>
                <w:highlight w:val="none"/>
              </w:rPr>
            </w:pPr>
            <w:r>
              <w:rPr>
                <w:rFonts w:hint="eastAsia" w:ascii="宋体" w:hAnsi="宋体"/>
                <w:color w:val="000000"/>
                <w:sz w:val="24"/>
                <w:highlight w:val="none"/>
              </w:rPr>
              <w:t>3.2</w:t>
            </w:r>
          </w:p>
        </w:tc>
        <w:tc>
          <w:tcPr>
            <w:tcW w:w="690" w:type="pct"/>
            <w:noWrap/>
            <w:vAlign w:val="center"/>
          </w:tcPr>
          <w:p w14:paraId="0F96D7BD">
            <w:pPr>
              <w:spacing w:line="360" w:lineRule="auto"/>
              <w:jc w:val="center"/>
              <w:rPr>
                <w:rFonts w:ascii="宋体" w:hAnsi="宋体"/>
                <w:color w:val="000000"/>
                <w:sz w:val="24"/>
                <w:highlight w:val="none"/>
              </w:rPr>
            </w:pPr>
            <w:r>
              <w:rPr>
                <w:rFonts w:hint="eastAsia" w:ascii="宋体" w:hAnsi="宋体"/>
                <w:color w:val="000000"/>
                <w:sz w:val="24"/>
                <w:highlight w:val="none"/>
              </w:rPr>
              <w:t>企业业绩</w:t>
            </w:r>
          </w:p>
        </w:tc>
        <w:tc>
          <w:tcPr>
            <w:tcW w:w="513" w:type="pct"/>
            <w:noWrap/>
            <w:vAlign w:val="center"/>
          </w:tcPr>
          <w:p w14:paraId="28DF39CA">
            <w:pPr>
              <w:spacing w:line="360" w:lineRule="auto"/>
              <w:jc w:val="center"/>
              <w:rPr>
                <w:rFonts w:ascii="宋体" w:hAnsi="宋体"/>
                <w:color w:val="000000"/>
                <w:sz w:val="24"/>
                <w:highlight w:val="none"/>
              </w:rPr>
            </w:pPr>
            <w:r>
              <w:rPr>
                <w:rFonts w:hint="eastAsia" w:ascii="宋体" w:hAnsi="宋体"/>
                <w:color w:val="000000"/>
                <w:sz w:val="24"/>
                <w:highlight w:val="none"/>
              </w:rPr>
              <w:t>15</w:t>
            </w:r>
          </w:p>
        </w:tc>
        <w:tc>
          <w:tcPr>
            <w:tcW w:w="3389" w:type="pct"/>
            <w:noWrap/>
            <w:vAlign w:val="center"/>
          </w:tcPr>
          <w:p w14:paraId="16B8C2D7">
            <w:pPr>
              <w:spacing w:line="360" w:lineRule="auto"/>
              <w:jc w:val="left"/>
              <w:rPr>
                <w:rFonts w:ascii="宋体" w:hAnsi="宋体"/>
                <w:color w:val="000000"/>
                <w:sz w:val="24"/>
                <w:highlight w:val="none"/>
              </w:rPr>
            </w:pPr>
            <w:r>
              <w:rPr>
                <w:rFonts w:hint="eastAsia" w:ascii="宋体" w:hAnsi="宋体"/>
                <w:color w:val="000000"/>
                <w:sz w:val="24"/>
                <w:highlight w:val="none"/>
              </w:rPr>
              <w:t>供应商自2022年12月1日以来（时间以合同签订日期为准）承担过类似自然资源资产清查项目的，每提供一份合同得5分，本项最高得15分。</w:t>
            </w:r>
          </w:p>
          <w:p w14:paraId="49177E62">
            <w:pPr>
              <w:spacing w:line="360" w:lineRule="auto"/>
              <w:jc w:val="left"/>
              <w:rPr>
                <w:rFonts w:ascii="宋体" w:hAnsi="宋体"/>
                <w:b/>
                <w:bCs/>
                <w:color w:val="000000"/>
                <w:sz w:val="24"/>
                <w:highlight w:val="none"/>
              </w:rPr>
            </w:pPr>
            <w:r>
              <w:rPr>
                <w:rFonts w:hint="eastAsia" w:ascii="宋体" w:hAnsi="宋体"/>
                <w:b/>
                <w:bCs/>
                <w:color w:val="000000"/>
                <w:sz w:val="24"/>
                <w:highlight w:val="none"/>
              </w:rPr>
              <w:t>（提供合同扫描件。合同内容应能清晰的反映评审内容，若不能反映，则响应文件内需提供业绩委托方加盖公章的证明材料扫描件（格式自拟），未提供或提供不全均不得分）</w:t>
            </w:r>
          </w:p>
        </w:tc>
      </w:tr>
      <w:tr w14:paraId="45F9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6" w:hRule="atLeast"/>
          <w:jc w:val="center"/>
        </w:trPr>
        <w:tc>
          <w:tcPr>
            <w:tcW w:w="408" w:type="pct"/>
            <w:vMerge w:val="restart"/>
            <w:noWrap/>
            <w:vAlign w:val="center"/>
          </w:tcPr>
          <w:p w14:paraId="476839AC">
            <w:pPr>
              <w:spacing w:line="360" w:lineRule="auto"/>
              <w:jc w:val="center"/>
              <w:rPr>
                <w:rFonts w:ascii="宋体" w:hAnsi="宋体"/>
                <w:color w:val="000000"/>
                <w:sz w:val="24"/>
                <w:highlight w:val="none"/>
              </w:rPr>
            </w:pPr>
            <w:r>
              <w:rPr>
                <w:rFonts w:hint="eastAsia" w:ascii="宋体" w:hAnsi="宋体"/>
                <w:color w:val="000000"/>
                <w:sz w:val="24"/>
                <w:highlight w:val="none"/>
              </w:rPr>
              <w:t>3.4</w:t>
            </w:r>
          </w:p>
        </w:tc>
        <w:tc>
          <w:tcPr>
            <w:tcW w:w="690" w:type="pct"/>
            <w:vMerge w:val="restart"/>
            <w:noWrap/>
            <w:vAlign w:val="center"/>
          </w:tcPr>
          <w:p w14:paraId="047952A1">
            <w:pPr>
              <w:spacing w:line="360" w:lineRule="auto"/>
              <w:jc w:val="center"/>
              <w:rPr>
                <w:rFonts w:ascii="宋体" w:hAnsi="宋体"/>
                <w:color w:val="000000"/>
                <w:sz w:val="24"/>
                <w:highlight w:val="none"/>
              </w:rPr>
            </w:pPr>
            <w:r>
              <w:rPr>
                <w:rFonts w:hint="eastAsia" w:ascii="宋体" w:hAnsi="宋体"/>
                <w:color w:val="000000"/>
                <w:sz w:val="24"/>
                <w:highlight w:val="none"/>
              </w:rPr>
              <w:t>项目人员配备</w:t>
            </w:r>
          </w:p>
        </w:tc>
        <w:tc>
          <w:tcPr>
            <w:tcW w:w="513" w:type="pct"/>
            <w:vMerge w:val="restart"/>
            <w:noWrap/>
            <w:vAlign w:val="center"/>
          </w:tcPr>
          <w:p w14:paraId="3D63A77B">
            <w:pPr>
              <w:spacing w:line="360" w:lineRule="auto"/>
              <w:jc w:val="center"/>
              <w:rPr>
                <w:rFonts w:ascii="宋体" w:hAnsi="宋体"/>
                <w:color w:val="000000"/>
                <w:sz w:val="24"/>
                <w:highlight w:val="none"/>
              </w:rPr>
            </w:pPr>
            <w:r>
              <w:rPr>
                <w:rFonts w:hint="eastAsia" w:ascii="宋体" w:hAnsi="宋体"/>
                <w:color w:val="000000"/>
                <w:sz w:val="24"/>
                <w:highlight w:val="none"/>
              </w:rPr>
              <w:t>15</w:t>
            </w:r>
          </w:p>
        </w:tc>
        <w:tc>
          <w:tcPr>
            <w:tcW w:w="3389" w:type="pct"/>
            <w:noWrap/>
          </w:tcPr>
          <w:p w14:paraId="331CEDFB">
            <w:pPr>
              <w:spacing w:line="360" w:lineRule="auto"/>
              <w:jc w:val="left"/>
              <w:rPr>
                <w:rFonts w:ascii="宋体" w:hAnsi="宋体"/>
                <w:color w:val="000000"/>
                <w:sz w:val="24"/>
                <w:highlight w:val="none"/>
              </w:rPr>
            </w:pPr>
            <w:r>
              <w:rPr>
                <w:rFonts w:hint="eastAsia" w:ascii="宋体" w:hAnsi="宋体"/>
                <w:color w:val="000000"/>
                <w:sz w:val="24"/>
                <w:highlight w:val="none"/>
              </w:rPr>
              <w:t>项目负责人：供应商针对本项目拟投入的项目负责人具有土地或规划专业高级工程师职称的得3分；本项最高得3分。</w:t>
            </w:r>
          </w:p>
          <w:p w14:paraId="77E276EB">
            <w:pPr>
              <w:spacing w:line="360" w:lineRule="auto"/>
              <w:jc w:val="left"/>
              <w:rPr>
                <w:rFonts w:ascii="宋体" w:hAnsi="宋体"/>
                <w:b/>
                <w:bCs/>
                <w:color w:val="000000"/>
                <w:sz w:val="24"/>
                <w:highlight w:val="none"/>
              </w:rPr>
            </w:pPr>
            <w:r>
              <w:rPr>
                <w:rFonts w:hint="eastAsia" w:ascii="宋体" w:hAnsi="宋体"/>
                <w:b/>
                <w:bCs/>
                <w:color w:val="000000"/>
                <w:sz w:val="24"/>
                <w:highlight w:val="none"/>
              </w:rPr>
              <w:t>注：以上提供人员证书的扫描件，并提供供应商单位近3个月（自磋商之日往前推算）为本项目人员缴纳的社保证明扫描件加盖公章，未提供或提供不全均不得分。</w:t>
            </w:r>
          </w:p>
        </w:tc>
      </w:tr>
      <w:tr w14:paraId="4C77D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7" w:hRule="atLeast"/>
          <w:jc w:val="center"/>
        </w:trPr>
        <w:tc>
          <w:tcPr>
            <w:tcW w:w="408" w:type="pct"/>
            <w:vMerge w:val="continue"/>
            <w:noWrap/>
            <w:vAlign w:val="center"/>
          </w:tcPr>
          <w:p w14:paraId="7F617E49">
            <w:pPr>
              <w:spacing w:line="360" w:lineRule="auto"/>
              <w:jc w:val="center"/>
              <w:rPr>
                <w:rFonts w:ascii="宋体" w:hAnsi="宋体"/>
                <w:color w:val="000000"/>
                <w:sz w:val="24"/>
                <w:highlight w:val="none"/>
              </w:rPr>
            </w:pPr>
          </w:p>
        </w:tc>
        <w:tc>
          <w:tcPr>
            <w:tcW w:w="690" w:type="pct"/>
            <w:vMerge w:val="continue"/>
            <w:noWrap/>
            <w:vAlign w:val="center"/>
          </w:tcPr>
          <w:p w14:paraId="5A36A7A9">
            <w:pPr>
              <w:spacing w:line="360" w:lineRule="auto"/>
              <w:jc w:val="center"/>
              <w:rPr>
                <w:rFonts w:ascii="宋体" w:hAnsi="宋体"/>
                <w:color w:val="000000"/>
                <w:sz w:val="24"/>
                <w:highlight w:val="none"/>
              </w:rPr>
            </w:pPr>
          </w:p>
        </w:tc>
        <w:tc>
          <w:tcPr>
            <w:tcW w:w="513" w:type="pct"/>
            <w:vMerge w:val="continue"/>
            <w:noWrap/>
            <w:vAlign w:val="center"/>
          </w:tcPr>
          <w:p w14:paraId="7DCAE305">
            <w:pPr>
              <w:spacing w:line="360" w:lineRule="auto"/>
              <w:jc w:val="center"/>
              <w:rPr>
                <w:rFonts w:ascii="宋体" w:hAnsi="宋体"/>
                <w:color w:val="000000"/>
                <w:sz w:val="24"/>
                <w:highlight w:val="none"/>
              </w:rPr>
            </w:pPr>
          </w:p>
        </w:tc>
        <w:tc>
          <w:tcPr>
            <w:tcW w:w="3389" w:type="pct"/>
            <w:noWrap/>
          </w:tcPr>
          <w:p w14:paraId="6B7434D8">
            <w:pPr>
              <w:spacing w:line="360" w:lineRule="auto"/>
              <w:jc w:val="left"/>
              <w:rPr>
                <w:rFonts w:ascii="宋体" w:hAnsi="宋体"/>
                <w:color w:val="000000"/>
                <w:sz w:val="24"/>
                <w:highlight w:val="none"/>
              </w:rPr>
            </w:pPr>
            <w:r>
              <w:rPr>
                <w:rFonts w:hint="eastAsia" w:ascii="宋体" w:hAnsi="宋体"/>
                <w:color w:val="000000"/>
                <w:sz w:val="24"/>
                <w:highlight w:val="none"/>
              </w:rPr>
              <w:t>1、供应商针对本项目拟投入的其他成员（除项目负责人外）具有土地或规划专业高级工程师职称的，有一人得3分；具有土地或规划专业中级工程师职称，有一人得2分。本项限评4人，最高得10分。</w:t>
            </w:r>
          </w:p>
          <w:p w14:paraId="641C3063">
            <w:pPr>
              <w:spacing w:line="360" w:lineRule="auto"/>
              <w:jc w:val="left"/>
              <w:rPr>
                <w:rFonts w:ascii="宋体" w:hAnsi="宋体"/>
                <w:color w:val="000000"/>
                <w:sz w:val="24"/>
                <w:highlight w:val="none"/>
              </w:rPr>
            </w:pPr>
            <w:r>
              <w:rPr>
                <w:rFonts w:hint="eastAsia" w:ascii="宋体" w:hAnsi="宋体"/>
                <w:color w:val="000000"/>
                <w:sz w:val="24"/>
                <w:highlight w:val="none"/>
              </w:rPr>
              <w:t>2、供应商针对本项目拟投入的其他成员（除项目负责人外）具有注册测绘师证或注册规划师证（或资格证书）的，有一人得1分，最高得2分。</w:t>
            </w:r>
          </w:p>
          <w:p w14:paraId="287931CA">
            <w:pPr>
              <w:spacing w:line="360" w:lineRule="auto"/>
              <w:jc w:val="left"/>
              <w:rPr>
                <w:rFonts w:ascii="宋体" w:hAnsi="宋体"/>
                <w:color w:val="000000"/>
                <w:sz w:val="24"/>
                <w:highlight w:val="none"/>
              </w:rPr>
            </w:pPr>
            <w:r>
              <w:rPr>
                <w:rFonts w:hint="eastAsia" w:ascii="宋体" w:hAnsi="宋体"/>
                <w:b/>
                <w:bCs/>
                <w:color w:val="000000"/>
                <w:sz w:val="24"/>
                <w:highlight w:val="none"/>
              </w:rPr>
              <w:t>注：同一人的职称按最高级别计算计算；磋商响应文件中提供相应证书扫描件及近3个月（自磋商截止日之日起往前推算）供应商为上述人员缴纳的社保证明材料扫描件加盖公章，否则不得分。</w:t>
            </w:r>
          </w:p>
        </w:tc>
      </w:tr>
      <w:tr w14:paraId="14BC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98" w:type="pct"/>
            <w:gridSpan w:val="2"/>
            <w:noWrap/>
            <w:vAlign w:val="center"/>
          </w:tcPr>
          <w:p w14:paraId="2C1EE160">
            <w:pPr>
              <w:spacing w:line="360" w:lineRule="auto"/>
              <w:jc w:val="center"/>
              <w:rPr>
                <w:rFonts w:ascii="宋体" w:hAnsi="宋体"/>
                <w:color w:val="000000"/>
                <w:sz w:val="24"/>
                <w:highlight w:val="none"/>
              </w:rPr>
            </w:pPr>
            <w:r>
              <w:rPr>
                <w:rFonts w:hint="eastAsia" w:ascii="宋体" w:hAnsi="宋体"/>
                <w:color w:val="000000"/>
                <w:sz w:val="24"/>
                <w:highlight w:val="none"/>
              </w:rPr>
              <w:t>合计</w:t>
            </w:r>
          </w:p>
        </w:tc>
        <w:tc>
          <w:tcPr>
            <w:tcW w:w="513" w:type="pct"/>
            <w:noWrap/>
            <w:vAlign w:val="center"/>
          </w:tcPr>
          <w:p w14:paraId="37B8FB4A">
            <w:pPr>
              <w:spacing w:line="360" w:lineRule="auto"/>
              <w:jc w:val="center"/>
              <w:rPr>
                <w:rFonts w:ascii="宋体" w:hAnsi="宋体"/>
                <w:color w:val="000000"/>
                <w:sz w:val="24"/>
                <w:highlight w:val="none"/>
              </w:rPr>
            </w:pPr>
            <w:r>
              <w:rPr>
                <w:rFonts w:hint="eastAsia" w:ascii="宋体" w:hAnsi="宋体"/>
                <w:color w:val="000000"/>
                <w:sz w:val="24"/>
                <w:highlight w:val="none"/>
              </w:rPr>
              <w:t>100</w:t>
            </w:r>
          </w:p>
        </w:tc>
        <w:tc>
          <w:tcPr>
            <w:tcW w:w="3389" w:type="pct"/>
            <w:noWrap/>
            <w:vAlign w:val="center"/>
          </w:tcPr>
          <w:p w14:paraId="4E8D1070">
            <w:pPr>
              <w:spacing w:line="360" w:lineRule="auto"/>
              <w:ind w:firstLine="480"/>
              <w:jc w:val="left"/>
              <w:rPr>
                <w:rFonts w:ascii="宋体" w:hAnsi="宋体"/>
                <w:color w:val="000000"/>
                <w:sz w:val="24"/>
                <w:highlight w:val="none"/>
              </w:rPr>
            </w:pPr>
          </w:p>
        </w:tc>
      </w:tr>
    </w:tbl>
    <w:p w14:paraId="1AF8A86F">
      <w:pPr>
        <w:pStyle w:val="212"/>
        <w:ind w:firstLine="0"/>
        <w:rPr>
          <w:rFonts w:hAnsi="宋体"/>
          <w:b/>
          <w:bCs/>
          <w:highlight w:val="none"/>
        </w:rPr>
      </w:pPr>
    </w:p>
    <w:p w14:paraId="506278D9">
      <w:pPr>
        <w:spacing w:line="440" w:lineRule="exact"/>
        <w:ind w:firstLine="482"/>
        <w:jc w:val="left"/>
        <w:rPr>
          <w:rFonts w:ascii="宋体" w:hAnsi="宋体"/>
          <w:sz w:val="24"/>
          <w:highlight w:val="none"/>
        </w:rPr>
      </w:pPr>
      <w:r>
        <w:rPr>
          <w:rFonts w:hint="eastAsia" w:ascii="宋体" w:hAnsi="宋体"/>
          <w:b/>
          <w:bCs/>
          <w:sz w:val="24"/>
          <w:highlight w:val="none"/>
        </w:rPr>
        <w:t>注：</w:t>
      </w:r>
      <w:r>
        <w:rPr>
          <w:rFonts w:hint="eastAsia" w:ascii="宋体" w:hAnsi="宋体"/>
          <w:sz w:val="24"/>
          <w:highlight w:val="none"/>
        </w:rPr>
        <w:t>1.评分细则中要求提供的证明文件及资料等在响应文件中提供原件扫描件，并加盖供应商公章。</w:t>
      </w:r>
    </w:p>
    <w:p w14:paraId="6CC30475">
      <w:pPr>
        <w:spacing w:line="440" w:lineRule="exact"/>
        <w:ind w:firstLine="480"/>
        <w:jc w:val="left"/>
        <w:rPr>
          <w:rFonts w:ascii="宋体" w:hAnsi="宋体"/>
          <w:sz w:val="24"/>
          <w:highlight w:val="none"/>
        </w:rPr>
      </w:pPr>
      <w:r>
        <w:rPr>
          <w:rFonts w:hint="eastAsia" w:ascii="宋体" w:hAnsi="宋体"/>
          <w:sz w:val="24"/>
          <w:highlight w:val="none"/>
        </w:rPr>
        <w:t>2．评审时，未能按以上要求提供相应证明（原件扫描件）的，不作为评审依据，不得分。</w:t>
      </w:r>
    </w:p>
    <w:p w14:paraId="108EDE5D">
      <w:pPr>
        <w:spacing w:line="440" w:lineRule="exact"/>
        <w:ind w:firstLine="480"/>
        <w:jc w:val="left"/>
        <w:rPr>
          <w:rFonts w:ascii="宋体" w:hAnsi="宋体"/>
          <w:sz w:val="24"/>
          <w:highlight w:val="none"/>
        </w:rPr>
      </w:pPr>
      <w:r>
        <w:rPr>
          <w:rFonts w:hint="eastAsia" w:ascii="宋体" w:hAnsi="宋体"/>
          <w:sz w:val="24"/>
          <w:highlight w:val="none"/>
        </w:rPr>
        <w:t>3.便于评分，请供应商在偏离表中逐条列出技术参数证明材料所在页码。</w:t>
      </w:r>
    </w:p>
    <w:p w14:paraId="53F551F4">
      <w:pPr>
        <w:rPr>
          <w:rFonts w:ascii="宋体" w:hAnsi="宋体"/>
          <w:b/>
          <w:sz w:val="36"/>
          <w:szCs w:val="36"/>
          <w:highlight w:val="none"/>
        </w:rPr>
      </w:pPr>
    </w:p>
    <w:p w14:paraId="0555D204">
      <w:pPr>
        <w:rPr>
          <w:rFonts w:ascii="宋体" w:hAnsi="宋体"/>
          <w:b/>
          <w:sz w:val="36"/>
          <w:szCs w:val="36"/>
          <w:highlight w:val="none"/>
        </w:rPr>
      </w:pPr>
    </w:p>
    <w:p w14:paraId="486684CC">
      <w:pPr>
        <w:rPr>
          <w:rFonts w:ascii="宋体" w:hAnsi="宋体"/>
          <w:b/>
          <w:sz w:val="36"/>
          <w:szCs w:val="36"/>
          <w:highlight w:val="none"/>
        </w:rPr>
      </w:pPr>
    </w:p>
    <w:p w14:paraId="2001596F">
      <w:pPr>
        <w:rPr>
          <w:rFonts w:ascii="宋体" w:hAnsi="宋体"/>
          <w:b/>
          <w:sz w:val="36"/>
          <w:szCs w:val="36"/>
          <w:highlight w:val="none"/>
        </w:rPr>
      </w:pPr>
    </w:p>
    <w:p w14:paraId="0D9340AF">
      <w:pPr>
        <w:rPr>
          <w:rFonts w:ascii="宋体" w:hAnsi="宋体"/>
          <w:b/>
          <w:sz w:val="36"/>
          <w:szCs w:val="36"/>
          <w:highlight w:val="none"/>
        </w:rPr>
      </w:pPr>
    </w:p>
    <w:p w14:paraId="65252900">
      <w:pPr>
        <w:rPr>
          <w:rFonts w:ascii="宋体" w:hAnsi="宋体"/>
          <w:b/>
          <w:sz w:val="36"/>
          <w:szCs w:val="36"/>
          <w:highlight w:val="none"/>
        </w:rPr>
      </w:pPr>
    </w:p>
    <w:p w14:paraId="5DA2E460">
      <w:pPr>
        <w:rPr>
          <w:rFonts w:ascii="宋体" w:hAnsi="宋体"/>
          <w:b/>
          <w:sz w:val="36"/>
          <w:szCs w:val="36"/>
          <w:highlight w:val="none"/>
        </w:rPr>
      </w:pPr>
    </w:p>
    <w:p w14:paraId="4D202EFC">
      <w:pPr>
        <w:rPr>
          <w:rFonts w:ascii="宋体" w:hAnsi="宋体"/>
          <w:b/>
          <w:sz w:val="36"/>
          <w:szCs w:val="36"/>
          <w:highlight w:val="none"/>
        </w:rPr>
      </w:pPr>
    </w:p>
    <w:p w14:paraId="66B759E7">
      <w:pPr>
        <w:rPr>
          <w:rFonts w:ascii="宋体" w:hAnsi="宋体"/>
          <w:b/>
          <w:sz w:val="36"/>
          <w:szCs w:val="36"/>
          <w:highlight w:val="none"/>
        </w:rPr>
      </w:pPr>
    </w:p>
    <w:p w14:paraId="2300E363">
      <w:pPr>
        <w:rPr>
          <w:rFonts w:ascii="宋体" w:hAnsi="宋体"/>
          <w:b/>
          <w:sz w:val="36"/>
          <w:szCs w:val="36"/>
          <w:highlight w:val="none"/>
        </w:rPr>
      </w:pPr>
    </w:p>
    <w:p w14:paraId="74201917">
      <w:pPr>
        <w:rPr>
          <w:rFonts w:ascii="宋体" w:hAnsi="宋体"/>
          <w:b/>
          <w:sz w:val="36"/>
          <w:szCs w:val="36"/>
          <w:highlight w:val="none"/>
        </w:rPr>
      </w:pPr>
    </w:p>
    <w:p w14:paraId="0E6F762E">
      <w:pPr>
        <w:rPr>
          <w:rFonts w:ascii="宋体" w:hAnsi="宋体"/>
          <w:b/>
          <w:sz w:val="36"/>
          <w:szCs w:val="36"/>
          <w:highlight w:val="none"/>
        </w:rPr>
      </w:pPr>
    </w:p>
    <w:p w14:paraId="651568B3">
      <w:pPr>
        <w:rPr>
          <w:rFonts w:ascii="宋体" w:hAnsi="宋体"/>
          <w:b/>
          <w:sz w:val="36"/>
          <w:szCs w:val="36"/>
          <w:highlight w:val="none"/>
        </w:rPr>
      </w:pPr>
    </w:p>
    <w:p w14:paraId="015E7864">
      <w:pPr>
        <w:rPr>
          <w:rFonts w:ascii="宋体" w:hAnsi="宋体"/>
          <w:b/>
          <w:sz w:val="36"/>
          <w:szCs w:val="36"/>
          <w:highlight w:val="none"/>
        </w:rPr>
      </w:pPr>
    </w:p>
    <w:p w14:paraId="203D543F">
      <w:pPr>
        <w:rPr>
          <w:rFonts w:ascii="宋体" w:hAnsi="宋体"/>
          <w:b/>
          <w:sz w:val="36"/>
          <w:szCs w:val="36"/>
          <w:highlight w:val="none"/>
        </w:rPr>
      </w:pPr>
    </w:p>
    <w:p w14:paraId="6BD5A60A">
      <w:pPr>
        <w:rPr>
          <w:rFonts w:ascii="宋体" w:hAnsi="宋体"/>
          <w:b/>
          <w:sz w:val="36"/>
          <w:szCs w:val="36"/>
          <w:highlight w:val="none"/>
        </w:rPr>
      </w:pPr>
    </w:p>
    <w:p w14:paraId="7E4FB8F7">
      <w:pPr>
        <w:rPr>
          <w:rFonts w:ascii="宋体" w:hAnsi="宋体"/>
          <w:b/>
          <w:sz w:val="36"/>
          <w:szCs w:val="36"/>
          <w:highlight w:val="none"/>
        </w:rPr>
      </w:pPr>
    </w:p>
    <w:p w14:paraId="5377D08B">
      <w:pPr>
        <w:rPr>
          <w:rFonts w:ascii="宋体" w:hAnsi="宋体"/>
          <w:b/>
          <w:sz w:val="36"/>
          <w:szCs w:val="36"/>
          <w:highlight w:val="none"/>
        </w:rPr>
      </w:pPr>
    </w:p>
    <w:p w14:paraId="3688453B">
      <w:pPr>
        <w:rPr>
          <w:rFonts w:ascii="宋体" w:hAnsi="宋体"/>
          <w:b/>
          <w:sz w:val="36"/>
          <w:szCs w:val="36"/>
          <w:highlight w:val="none"/>
        </w:rPr>
      </w:pPr>
    </w:p>
    <w:p w14:paraId="24D4AF05">
      <w:pPr>
        <w:rPr>
          <w:rFonts w:ascii="宋体" w:hAnsi="宋体"/>
          <w:b/>
          <w:sz w:val="36"/>
          <w:szCs w:val="36"/>
          <w:highlight w:val="none"/>
        </w:rPr>
      </w:pPr>
    </w:p>
    <w:p w14:paraId="0E4B0A57">
      <w:pPr>
        <w:rPr>
          <w:rFonts w:ascii="宋体" w:hAnsi="宋体"/>
          <w:b/>
          <w:sz w:val="36"/>
          <w:szCs w:val="36"/>
          <w:highlight w:val="none"/>
        </w:rPr>
      </w:pPr>
    </w:p>
    <w:p w14:paraId="6FD875EF">
      <w:pPr>
        <w:rPr>
          <w:rFonts w:ascii="宋体" w:hAnsi="宋体"/>
          <w:b/>
          <w:sz w:val="36"/>
          <w:szCs w:val="36"/>
          <w:highlight w:val="none"/>
        </w:rPr>
      </w:pPr>
    </w:p>
    <w:p w14:paraId="5E3132DB">
      <w:pPr>
        <w:rPr>
          <w:rFonts w:ascii="宋体" w:hAnsi="宋体"/>
          <w:b/>
          <w:sz w:val="36"/>
          <w:szCs w:val="36"/>
          <w:highlight w:val="none"/>
        </w:rPr>
      </w:pPr>
    </w:p>
    <w:p w14:paraId="2078DE17">
      <w:pPr>
        <w:rPr>
          <w:rFonts w:ascii="宋体" w:hAnsi="宋体"/>
          <w:b/>
          <w:sz w:val="36"/>
          <w:szCs w:val="36"/>
          <w:highlight w:val="none"/>
        </w:rPr>
      </w:pPr>
    </w:p>
    <w:p w14:paraId="57ECECB9">
      <w:pPr>
        <w:rPr>
          <w:rFonts w:ascii="宋体" w:hAnsi="宋体"/>
          <w:b/>
          <w:sz w:val="36"/>
          <w:szCs w:val="36"/>
          <w:highlight w:val="none"/>
        </w:rPr>
      </w:pPr>
    </w:p>
    <w:p w14:paraId="37426347">
      <w:pPr>
        <w:rPr>
          <w:rFonts w:ascii="宋体" w:hAnsi="宋体"/>
          <w:b/>
          <w:sz w:val="36"/>
          <w:szCs w:val="36"/>
          <w:highlight w:val="none"/>
        </w:rPr>
      </w:pPr>
    </w:p>
    <w:p w14:paraId="317827C7">
      <w:pPr>
        <w:rPr>
          <w:rFonts w:ascii="宋体" w:hAnsi="宋体"/>
          <w:b/>
          <w:sz w:val="36"/>
          <w:szCs w:val="36"/>
          <w:highlight w:val="none"/>
        </w:rPr>
      </w:pPr>
    </w:p>
    <w:p w14:paraId="6ED0AA33">
      <w:pPr>
        <w:numPr>
          <w:ilvl w:val="0"/>
          <w:numId w:val="9"/>
        </w:numPr>
        <w:spacing w:line="360" w:lineRule="auto"/>
        <w:jc w:val="center"/>
        <w:outlineLvl w:val="0"/>
        <w:rPr>
          <w:rFonts w:ascii="宋体" w:hAnsi="宋体"/>
          <w:b/>
          <w:sz w:val="36"/>
          <w:szCs w:val="36"/>
          <w:highlight w:val="none"/>
        </w:rPr>
      </w:pPr>
      <w:bookmarkStart w:id="672" w:name="_Toc28501"/>
      <w:r>
        <w:rPr>
          <w:rFonts w:hint="eastAsia" w:ascii="宋体" w:hAnsi="宋体"/>
          <w:b/>
          <w:sz w:val="36"/>
          <w:szCs w:val="36"/>
          <w:highlight w:val="none"/>
        </w:rPr>
        <w:t xml:space="preserve"> </w:t>
      </w:r>
      <w:r>
        <w:rPr>
          <w:rFonts w:ascii="宋体" w:hAnsi="宋体"/>
          <w:b/>
          <w:sz w:val="36"/>
          <w:szCs w:val="36"/>
          <w:highlight w:val="none"/>
        </w:rPr>
        <w:t>采购需求</w:t>
      </w:r>
      <w:bookmarkEnd w:id="672"/>
    </w:p>
    <w:p w14:paraId="561E4D2E">
      <w:pPr>
        <w:spacing w:line="360" w:lineRule="auto"/>
        <w:outlineLvl w:val="0"/>
        <w:rPr>
          <w:rFonts w:ascii="宋体" w:hAnsi="宋体"/>
          <w:b/>
          <w:szCs w:val="21"/>
          <w:highlight w:val="none"/>
        </w:rPr>
      </w:pPr>
    </w:p>
    <w:p w14:paraId="6383B1DB">
      <w:pP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一、总体要求</w:t>
      </w:r>
    </w:p>
    <w:p w14:paraId="4E4AF7B9">
      <w:pPr>
        <w:spacing w:line="360" w:lineRule="auto"/>
        <w:ind w:firstLine="420"/>
        <w:rPr>
          <w:rFonts w:ascii="宋体" w:hAnsi="宋体"/>
          <w:color w:val="000000" w:themeColor="text1"/>
          <w:sz w:val="24"/>
          <w:highlight w:val="none"/>
          <w14:textFill>
            <w14:solidFill>
              <w14:schemeClr w14:val="tx1"/>
            </w14:solidFill>
          </w14:textFill>
        </w:rPr>
      </w:pPr>
      <w:bookmarkStart w:id="673" w:name="_Hlk207095100"/>
      <w:r>
        <w:rPr>
          <w:rFonts w:hint="eastAsia" w:ascii="宋体" w:hAnsi="宋体"/>
          <w:color w:val="000000" w:themeColor="text1"/>
          <w:sz w:val="24"/>
          <w:highlight w:val="none"/>
          <w14:textFill>
            <w14:solidFill>
              <w14:schemeClr w14:val="tx1"/>
            </w14:solidFill>
          </w14:textFill>
        </w:rPr>
        <w:t>1、项目名称：全民所有自然资源资产清查工作</w:t>
      </w:r>
    </w:p>
    <w:p w14:paraId="2D0E53E4">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bCs/>
          <w:color w:val="000000" w:themeColor="text1"/>
          <w:sz w:val="24"/>
          <w:highlight w:val="none"/>
          <w14:textFill>
            <w14:solidFill>
              <w14:schemeClr w14:val="tx1"/>
            </w14:solidFill>
          </w14:textFill>
        </w:rPr>
        <w:t>采购需求：钟楼区对全民所有农用地、建设用地、未利用地、未确定使用权人国有建设用地、矿产、森林、草原、湿地等自然资源进行实物量清查、价值量核算、使用权状况清查。</w:t>
      </w:r>
    </w:p>
    <w:p w14:paraId="19B529F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3、服务期限：合同签订后至2026年12月31日前实施完成。</w:t>
      </w:r>
    </w:p>
    <w:p w14:paraId="5616F3C4">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4、本项目最高限价112万元，报价不得超出其最高限价，否则视为无效报价。</w:t>
      </w:r>
      <w:bookmarkEnd w:id="673"/>
    </w:p>
    <w:p w14:paraId="499291A6">
      <w:pP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二、服务内容：</w:t>
      </w:r>
    </w:p>
    <w:p w14:paraId="16EA7947">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（一）工作背景</w:t>
      </w:r>
    </w:p>
    <w:p w14:paraId="3C3B68D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贯彻落实党中央、国务院关于生态文明建设的决策部署，以及省委、省政府对于自然资源领域国有资产清查利用工作的要求，摸清全民所有自然资源资产家底，全面加强全民所有自然资源资产管理。根据《自然资源部关于全面开展全民所有自然资源资产清查工作的通知》（自然资发〔2024〕127号）、《江苏省自然资源厅关于全面开展全民所有自然资源资产清查工作的通知》（苏自然资函〔2024〕900号）、《省委办公厅、省政府办公厅关于进一步做好国有资产清查利用工作的通知》（苏办厅字〔2024〕23号）等文件要求，结合钟楼区实际，开展全民所有自然资源资产清查工作。</w:t>
      </w:r>
    </w:p>
    <w:p w14:paraId="4E30F377">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（二）工作目标</w:t>
      </w:r>
    </w:p>
    <w:p w14:paraId="46F8F864">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2026年12月31日前，全面查清钟楼区全民所有自然资源资产实物量，核算价值量，逐步理清使用权状况，在自然资源底图基础上，初步形成包含实物量图层、价值量图层、产权图层等共同构成的资产“一张图”，为夯实自然资源资产管理，有效维护所有者权益，提供基础支撑。</w:t>
      </w:r>
    </w:p>
    <w:p w14:paraId="585DFE33">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（三）工作内容</w:t>
      </w:r>
    </w:p>
    <w:p w14:paraId="28EDDD9E">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按照《江苏省全民所有自然资源资产清查工作方案》的要求，并结合省国有资产清查利用工作，统筹推进全民所有自然资产清查工作。本次资产清查范围包括全民所有以及城镇开发边界范围内集体所有土地、矿产、森林、草原、湿地和水等6类自然资源资产。具体工作内容如下：</w:t>
      </w:r>
    </w:p>
    <w:p w14:paraId="485BD03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1、查清实物量</w:t>
      </w:r>
    </w:p>
    <w:p w14:paraId="055085D6">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查清全区范围内全口径全民所有自然资源资产实物量信息。利用国土变更调查数据、集体土地所有权确权登记数据、矿产资源储量数据库、国土空间规划三区三线划定数据、耕地资源分类成果数据、园地林地草地分等定级数据、森林草原湿地荒漠化普查数据、水资源公报等相关成果，全面掌握各类自然资源资产的数量、质量、用途、分布等实物属性信息，并在此基础上补充调查形成实物量清查成果数据。</w:t>
      </w:r>
    </w:p>
    <w:p w14:paraId="7D2B15C4">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查清包括储备土地，由各类开发区（园区）管委会、国有平台公司、基层政府或相关单位依法承担具体实施工作（含前期开发）的未确定使用权人国有建设用地资产，形成专题数据。</w:t>
      </w:r>
    </w:p>
    <w:p w14:paraId="78EEF4C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2、核算价值量</w:t>
      </w:r>
    </w:p>
    <w:p w14:paraId="0231DB8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收集交易价格、收益、成本等价格信号数据，基于实物量图层，按照统一的基准时点更新完善全民所有自然资源资产清查价格体系，形成价格空间化成果，核算土地、矿产、森林、草地等资源资产经济价值，形成价值量核算成果数据。</w:t>
      </w:r>
    </w:p>
    <w:p w14:paraId="4DBE898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3、理清使用权状况</w:t>
      </w:r>
    </w:p>
    <w:p w14:paraId="21AFCE14">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在地籍调查、确权登记、江苏省建设用地使用权全程跟踪管理系统、全国矿业权登记信息及发布系统等成果基础上，理清使用权主体及其类型、来源、年期、权力变化、合同价款等信息，形成产权数据。结合正在开展的地籍图编制等工作，重点理清国有建设用地、矿产等自然资源资产的使用权状况。</w:t>
      </w:r>
    </w:p>
    <w:p w14:paraId="7081964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4、国有资产清查利用工作</w:t>
      </w:r>
    </w:p>
    <w:p w14:paraId="366FFB4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协助财政、国资管理部门系统梳理行政事业单位、国有企业占有、使用的土地、矿产、林木等国有自然资源资产数量、权属、用途、现状等情况，查清空置闲置、低效利用、失管漏管等问题资产，以及权属不清、权证不齐、存在争议等疑难复杂资产，配合建立资产台账清单。</w:t>
      </w:r>
    </w:p>
    <w:p w14:paraId="01080E58">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（四）工作成果</w:t>
      </w:r>
    </w:p>
    <w:p w14:paraId="2D1AEBE2">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1、资产清查数据</w:t>
      </w:r>
    </w:p>
    <w:p w14:paraId="7CD8137E">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（1）全民所有农用地资产清查数据</w:t>
      </w:r>
    </w:p>
    <w:p w14:paraId="0870BEA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（2）全民所有建设用地资产清查数据</w:t>
      </w:r>
    </w:p>
    <w:p w14:paraId="684FB24F">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（3）全民所有未利用地资产清查数据</w:t>
      </w:r>
    </w:p>
    <w:p w14:paraId="54787B22">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（4）未确定使用权人国有建设用地资产清查数据</w:t>
      </w:r>
    </w:p>
    <w:p w14:paraId="2D18998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（5）矿产资源资产清查数据</w:t>
      </w:r>
    </w:p>
    <w:p w14:paraId="23C773A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（6）全民所有森林资源资产清查数据</w:t>
      </w:r>
    </w:p>
    <w:p w14:paraId="35AD1880">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（7）全民所有草原资源资产清查数据</w:t>
      </w:r>
    </w:p>
    <w:p w14:paraId="4C91B4E0">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（8）全民所有湿地资源资产清查数据</w:t>
      </w:r>
    </w:p>
    <w:p w14:paraId="0CD4CF1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（9）水资源资产清查数据</w:t>
      </w:r>
    </w:p>
    <w:p w14:paraId="5B1882E9">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2、资产清查价格体系</w:t>
      </w:r>
    </w:p>
    <w:p w14:paraId="56630646">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（1）全民所有农用地资产清查价格数据</w:t>
      </w:r>
    </w:p>
    <w:p w14:paraId="2FF49F4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（2）全民所有建设用地资产清查价格数据</w:t>
      </w:r>
    </w:p>
    <w:p w14:paraId="568EECD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（3）全民所有未利用地资产清查价格数据</w:t>
      </w:r>
    </w:p>
    <w:p w14:paraId="4421A91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（4）矿产资源资产清查价格数据</w:t>
      </w:r>
    </w:p>
    <w:p w14:paraId="5A61744E">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（5）全民所有森林资源资产清查价格数据</w:t>
      </w:r>
    </w:p>
    <w:p w14:paraId="67B7CC12">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（6）全民所有草原资源资产清查价格数据</w:t>
      </w:r>
    </w:p>
    <w:p w14:paraId="111CB26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3、价格信号数据</w:t>
      </w:r>
    </w:p>
    <w:p w14:paraId="14F5919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（1）全民所有农用地资产清查价格信号数据</w:t>
      </w:r>
    </w:p>
    <w:p w14:paraId="2BDECB62">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（2）全民所有建设用地资产清查价格信号数据</w:t>
      </w:r>
    </w:p>
    <w:p w14:paraId="1D2D48AB">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（3）全民所有未利用地资产清查价格信号数据</w:t>
      </w:r>
    </w:p>
    <w:p w14:paraId="6D49885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（4）矿产资源资产清查价格信号数据</w:t>
      </w:r>
    </w:p>
    <w:p w14:paraId="3900184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（5）全民所有森林资源资产清查价格信号数据</w:t>
      </w:r>
    </w:p>
    <w:p w14:paraId="53AFDE6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（6）全民所有草原资源资产清查价格信号数据</w:t>
      </w:r>
    </w:p>
    <w:p w14:paraId="1CF47010">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4、文字成果</w:t>
      </w:r>
    </w:p>
    <w:p w14:paraId="687BCA56">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（1）《全民所有自然资源资产清查总结报告》</w:t>
      </w:r>
    </w:p>
    <w:p w14:paraId="700E2BBE">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（2）《全民所有自然资源资产清查质检报告》</w:t>
      </w:r>
    </w:p>
    <w:p w14:paraId="6AB1047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5、图件成果</w:t>
      </w:r>
    </w:p>
    <w:p w14:paraId="24045CF6">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钟楼区各类资源资产清查专题图</w:t>
      </w:r>
    </w:p>
    <w:p w14:paraId="566F1126">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6、表格成果</w:t>
      </w:r>
    </w:p>
    <w:p w14:paraId="7DF1B917">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钟楼区各类资源资产清查成果汇总表</w:t>
      </w:r>
    </w:p>
    <w:p w14:paraId="3D56A2D6">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7、数据库成果</w:t>
      </w:r>
    </w:p>
    <w:p w14:paraId="3FB1D2C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钟楼区资产清查成果数据库</w:t>
      </w:r>
    </w:p>
    <w:p w14:paraId="23EFA00B">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三、服务要求</w:t>
      </w:r>
    </w:p>
    <w:p w14:paraId="3ADB7C9F">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、成交供应商应根据项目具体情况组建相关项目经验丰富的成熟团队承担本次项目工作任务。工作成果应符合相关规范要求并具有独创性。如在工作过程中需更换项目负责人</w:t>
      </w:r>
      <w:r>
        <w:rPr>
          <w:rFonts w:ascii="宋体" w:hAnsi="宋体"/>
          <w:color w:val="000000" w:themeColor="text1"/>
          <w:sz w:val="24"/>
          <w:highlight w:val="none"/>
          <w14:textFill>
            <w14:solidFill>
              <w14:schemeClr w14:val="tx1"/>
            </w14:solidFill>
          </w14:textFill>
        </w:rPr>
        <w:t>,成交供应商须征得</w:t>
      </w:r>
      <w:r>
        <w:rPr>
          <w:rFonts w:hint="eastAsia" w:ascii="宋体" w:hAnsi="宋体"/>
          <w:color w:val="000000" w:themeColor="text1"/>
          <w:sz w:val="24"/>
          <w:highlight w:val="none"/>
          <w14:textFill>
            <w14:solidFill>
              <w14:schemeClr w14:val="tx1"/>
            </w14:solidFill>
          </w14:textFill>
        </w:rPr>
        <w:t>采购人同意。</w:t>
      </w:r>
    </w:p>
    <w:p w14:paraId="1148A333">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成交供应商应积极配合采购人的工作安排，参加成果交流、论证、审查、验收等会议，根据项目进度计划交付成果（当出现有关交付文档顺延的情况除外），对提交成果的深度、及时性、完整性、正确性等负责。</w:t>
      </w:r>
    </w:p>
    <w:p w14:paraId="2AA9A14A">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、方案编制工作中涉及到的涉密和敏感图文资料、电子数据，成交供应商应签订相关保密承诺书并严格执行保密的相关规定。</w:t>
      </w:r>
    </w:p>
    <w:p w14:paraId="7B6B6E61">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四、成果要求</w:t>
      </w:r>
    </w:p>
    <w:p w14:paraId="6C331820">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依据《全民所有自然资源资产清查技术指南》要求，编制清查成果，包括资产清查成果数据集、汇总表、报告等内容组成。清查成果需经过省级审查并通过。</w:t>
      </w:r>
    </w:p>
    <w:p w14:paraId="489D4B7B">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五、报价要求</w:t>
      </w:r>
    </w:p>
    <w:p w14:paraId="55657EF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本项目报价为固定总价（总价包干）。磋商报价包括采购文件所确定的采购范围内相应服务的提供、人工、材料、机械、办公场所及设施、保险、劳保、管理、培训、各种税费、利润、税金、专家论证费、政策性文件规定及合同包含的所有风险、责任等各项应有费用，以及为完成该项服务项目所涉及到的一切相关费用，采购人不再支付其他任何费用。</w:t>
      </w:r>
    </w:p>
    <w:p w14:paraId="31C54019">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报价货币为人民币，评审时以人民币为准。</w:t>
      </w:r>
    </w:p>
    <w:p w14:paraId="7738BB8C">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五、付款方式</w:t>
      </w:r>
    </w:p>
    <w:p w14:paraId="567FDA1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1、本合同项下所有款项均以人民币支付。</w:t>
      </w:r>
    </w:p>
    <w:p w14:paraId="01DEF52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2、具体付款方式：项目结束交付成果之后支付款项。</w:t>
      </w:r>
    </w:p>
    <w:p w14:paraId="6170C87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3、在采购人每次付款前，中标供应商应向采购人提供等额有效的正式发票，否则采购人有权延期付款且不承担违约责任，中标供应商的各项合同义务仍应按合同约定履行。</w:t>
      </w:r>
    </w:p>
    <w:p w14:paraId="3EC76682">
      <w:pPr>
        <w:spacing w:line="360" w:lineRule="auto"/>
        <w:outlineLvl w:val="0"/>
        <w:rPr>
          <w:rFonts w:ascii="宋体" w:hAnsi="宋体"/>
          <w:b/>
          <w:sz w:val="36"/>
          <w:szCs w:val="36"/>
          <w:highlight w:val="none"/>
        </w:rPr>
      </w:pPr>
    </w:p>
    <w:p w14:paraId="7A4C35A8">
      <w:pPr>
        <w:spacing w:line="360" w:lineRule="auto"/>
        <w:outlineLvl w:val="0"/>
        <w:rPr>
          <w:rFonts w:ascii="宋体" w:hAnsi="宋体"/>
          <w:b/>
          <w:sz w:val="36"/>
          <w:szCs w:val="36"/>
          <w:highlight w:val="none"/>
        </w:rPr>
      </w:pPr>
    </w:p>
    <w:p w14:paraId="58B35DF9">
      <w:pPr>
        <w:spacing w:line="360" w:lineRule="auto"/>
        <w:jc w:val="center"/>
        <w:outlineLvl w:val="0"/>
        <w:rPr>
          <w:rFonts w:ascii="宋体" w:hAnsi="宋体"/>
          <w:b/>
          <w:sz w:val="36"/>
          <w:szCs w:val="36"/>
          <w:highlight w:val="none"/>
        </w:rPr>
      </w:pPr>
      <w:bookmarkStart w:id="674" w:name="_Toc28236"/>
      <w:bookmarkStart w:id="675" w:name="_Toc12791"/>
      <w:r>
        <w:rPr>
          <w:rFonts w:ascii="宋体" w:hAnsi="宋体"/>
          <w:b/>
          <w:sz w:val="36"/>
          <w:szCs w:val="36"/>
          <w:highlight w:val="none"/>
        </w:rPr>
        <w:t>第五章   合同草案条款</w:t>
      </w:r>
      <w:bookmarkEnd w:id="674"/>
    </w:p>
    <w:p w14:paraId="742901AE">
      <w:pPr>
        <w:pStyle w:val="279"/>
        <w:rPr>
          <w:rFonts w:ascii="宋体" w:hAnsi="宋体"/>
          <w:highlight w:val="none"/>
        </w:rPr>
      </w:pPr>
    </w:p>
    <w:p w14:paraId="64326373">
      <w:pPr>
        <w:adjustRightInd w:val="0"/>
        <w:snapToGrid w:val="0"/>
        <w:spacing w:line="440" w:lineRule="exact"/>
        <w:ind w:firstLine="422" w:firstLineChars="200"/>
        <w:rPr>
          <w:rFonts w:ascii="宋体" w:hAnsi="宋体"/>
          <w:b/>
          <w:szCs w:val="21"/>
          <w:highlight w:val="none"/>
          <w:u w:val="single"/>
        </w:rPr>
      </w:pPr>
      <w:r>
        <w:rPr>
          <w:rFonts w:hint="eastAsia" w:ascii="宋体" w:hAnsi="宋体"/>
          <w:b/>
          <w:szCs w:val="21"/>
          <w:highlight w:val="none"/>
        </w:rPr>
        <w:t>甲方：</w:t>
      </w:r>
      <w:r>
        <w:rPr>
          <w:rFonts w:ascii="宋体" w:hAnsi="宋体"/>
          <w:b/>
          <w:szCs w:val="21"/>
          <w:highlight w:val="none"/>
          <w:u w:val="single"/>
        </w:rPr>
        <w:t xml:space="preserve">                                </w:t>
      </w:r>
      <w:r>
        <w:rPr>
          <w:rFonts w:ascii="宋体" w:hAnsi="宋体"/>
          <w:b/>
          <w:szCs w:val="21"/>
          <w:highlight w:val="none"/>
        </w:rPr>
        <w:t xml:space="preserve">    </w:t>
      </w:r>
      <w:r>
        <w:rPr>
          <w:rFonts w:hint="eastAsia" w:ascii="宋体" w:hAnsi="宋体"/>
          <w:bCs/>
          <w:szCs w:val="21"/>
          <w:highlight w:val="none"/>
        </w:rPr>
        <w:t>签订时间：</w:t>
      </w:r>
      <w:r>
        <w:rPr>
          <w:rFonts w:ascii="宋体" w:hAnsi="宋体"/>
          <w:b/>
          <w:szCs w:val="21"/>
          <w:highlight w:val="none"/>
          <w:u w:val="single"/>
        </w:rPr>
        <w:t xml:space="preserve">    年    月    日</w:t>
      </w:r>
    </w:p>
    <w:p w14:paraId="7C1E1AB3">
      <w:pPr>
        <w:spacing w:line="440" w:lineRule="exact"/>
        <w:ind w:firstLine="422" w:firstLineChars="200"/>
        <w:jc w:val="left"/>
        <w:rPr>
          <w:rFonts w:ascii="宋体" w:hAnsi="宋体" w:cs="仿宋_GB2312"/>
          <w:b/>
          <w:szCs w:val="21"/>
          <w:highlight w:val="none"/>
          <w:u w:val="single"/>
        </w:rPr>
      </w:pPr>
      <w:r>
        <w:rPr>
          <w:rFonts w:hint="eastAsia" w:ascii="宋体" w:hAnsi="宋体"/>
          <w:b/>
          <w:szCs w:val="21"/>
          <w:highlight w:val="none"/>
        </w:rPr>
        <w:t>乙方：</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cs="宋体"/>
          <w:szCs w:val="21"/>
          <w:highlight w:val="none"/>
        </w:rPr>
        <w:t>项目编号：</w:t>
      </w:r>
      <w:r>
        <w:rPr>
          <w:rFonts w:ascii="宋体" w:hAnsi="宋体" w:cs="仿宋_GB2312"/>
          <w:b/>
          <w:szCs w:val="21"/>
          <w:highlight w:val="none"/>
          <w:u w:val="single"/>
        </w:rPr>
        <w:t xml:space="preserve">                号</w:t>
      </w:r>
    </w:p>
    <w:p w14:paraId="29F342C2">
      <w:pPr>
        <w:adjustRightInd w:val="0"/>
        <w:snapToGrid w:val="0"/>
        <w:spacing w:line="440" w:lineRule="exact"/>
        <w:ind w:firstLine="420" w:firstLineChars="200"/>
        <w:rPr>
          <w:rFonts w:ascii="宋体" w:hAnsi="宋体"/>
          <w:szCs w:val="21"/>
          <w:highlight w:val="none"/>
        </w:rPr>
      </w:pPr>
    </w:p>
    <w:p w14:paraId="7454DE85">
      <w:pPr>
        <w:spacing w:line="440" w:lineRule="exact"/>
        <w:rPr>
          <w:rFonts w:ascii="宋体" w:hAnsi="宋体"/>
          <w:b/>
          <w:szCs w:val="21"/>
          <w:highlight w:val="none"/>
        </w:rPr>
      </w:pPr>
      <w:r>
        <w:rPr>
          <w:rFonts w:ascii="宋体" w:hAnsi="宋体"/>
          <w:szCs w:val="21"/>
          <w:highlight w:val="none"/>
        </w:rPr>
        <w:tab/>
      </w:r>
      <w:r>
        <w:rPr>
          <w:rFonts w:hint="eastAsia" w:ascii="宋体" w:hAnsi="宋体"/>
          <w:szCs w:val="21"/>
          <w:highlight w:val="none"/>
        </w:rPr>
        <w:t>甲、乙双方就乙方中标的</w:t>
      </w:r>
      <w:r>
        <w:rPr>
          <w:rFonts w:ascii="宋体" w:hAnsi="宋体"/>
          <w:bCs/>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项目</w:t>
      </w:r>
      <w:r>
        <w:rPr>
          <w:rFonts w:hint="eastAsia" w:ascii="宋体" w:hAnsi="宋体"/>
          <w:bCs/>
          <w:szCs w:val="21"/>
          <w:highlight w:val="none"/>
        </w:rPr>
        <w:t>，</w:t>
      </w:r>
      <w:r>
        <w:rPr>
          <w:rFonts w:hint="eastAsia" w:ascii="宋体" w:hAnsi="宋体"/>
          <w:szCs w:val="21"/>
          <w:highlight w:val="none"/>
        </w:rPr>
        <w:t>本着平等互利的原则，通过共同协商，根据</w:t>
      </w:r>
      <w:r>
        <w:rPr>
          <w:rFonts w:hint="eastAsia" w:ascii="宋体" w:hAnsi="宋体"/>
          <w:bCs/>
          <w:szCs w:val="21"/>
          <w:highlight w:val="none"/>
        </w:rPr>
        <w:t>《中华人民共和国民法典》</w:t>
      </w:r>
      <w:r>
        <w:rPr>
          <w:rFonts w:hint="eastAsia" w:ascii="宋体" w:hAnsi="宋体"/>
          <w:szCs w:val="21"/>
          <w:highlight w:val="none"/>
        </w:rPr>
        <w:t>及有关法律法规，就相关事宜达成如下合同。</w:t>
      </w:r>
    </w:p>
    <w:p w14:paraId="76E9908B">
      <w:pPr>
        <w:spacing w:line="440" w:lineRule="exact"/>
        <w:rPr>
          <w:rFonts w:ascii="宋体" w:hAnsi="宋体"/>
          <w:b/>
          <w:szCs w:val="21"/>
          <w:highlight w:val="none"/>
        </w:rPr>
      </w:pPr>
      <w:r>
        <w:rPr>
          <w:rFonts w:hint="eastAsia" w:ascii="宋体" w:hAnsi="宋体"/>
          <w:b/>
          <w:szCs w:val="21"/>
          <w:highlight w:val="none"/>
        </w:rPr>
        <w:t>一、总则</w:t>
      </w:r>
      <w:r>
        <w:rPr>
          <w:rFonts w:ascii="宋体" w:hAnsi="宋体"/>
          <w:b/>
          <w:szCs w:val="21"/>
          <w:highlight w:val="none"/>
        </w:rPr>
        <w:t xml:space="preserve">             </w:t>
      </w:r>
    </w:p>
    <w:p w14:paraId="795B2AFD">
      <w:pPr>
        <w:spacing w:line="440" w:lineRule="exact"/>
        <w:rPr>
          <w:rFonts w:ascii="宋体" w:hAnsi="宋体"/>
          <w:szCs w:val="21"/>
          <w:highlight w:val="none"/>
        </w:rPr>
      </w:pPr>
      <w:r>
        <w:rPr>
          <w:rFonts w:hint="eastAsia" w:ascii="宋体" w:hAnsi="宋体"/>
          <w:szCs w:val="21"/>
          <w:highlight w:val="none"/>
        </w:rPr>
        <w:t>乙方按甲方要求，为甲方提供的</w:t>
      </w:r>
      <w:r>
        <w:rPr>
          <w:rFonts w:ascii="宋体" w:hAnsi="宋体"/>
          <w:szCs w:val="21"/>
          <w:highlight w:val="none"/>
          <w:u w:val="single"/>
        </w:rPr>
        <w:t xml:space="preserve">                 </w:t>
      </w:r>
      <w:r>
        <w:rPr>
          <w:rFonts w:hint="eastAsia" w:ascii="宋体" w:hAnsi="宋体"/>
          <w:szCs w:val="21"/>
          <w:highlight w:val="none"/>
        </w:rPr>
        <w:t>项目服务，服务具体内容及要求详见合同文件。</w:t>
      </w:r>
    </w:p>
    <w:p w14:paraId="398D2DE9">
      <w:pPr>
        <w:spacing w:line="440" w:lineRule="exact"/>
        <w:rPr>
          <w:rFonts w:ascii="宋体" w:hAnsi="宋体"/>
          <w:szCs w:val="21"/>
          <w:highlight w:val="none"/>
        </w:rPr>
      </w:pPr>
      <w:r>
        <w:rPr>
          <w:rFonts w:hint="eastAsia" w:ascii="宋体" w:hAnsi="宋体"/>
          <w:szCs w:val="21"/>
          <w:highlight w:val="none"/>
        </w:rPr>
        <w:t>本合同金额为人民币大写：</w:t>
      </w:r>
      <w:r>
        <w:rPr>
          <w:rFonts w:ascii="宋体" w:hAnsi="宋体"/>
          <w:szCs w:val="21"/>
          <w:highlight w:val="none"/>
          <w:u w:val="single"/>
        </w:rPr>
        <w:t xml:space="preserve">            </w:t>
      </w:r>
      <w:r>
        <w:rPr>
          <w:rFonts w:hint="eastAsia" w:ascii="宋体" w:hAnsi="宋体"/>
          <w:szCs w:val="21"/>
          <w:highlight w:val="none"/>
        </w:rPr>
        <w:t>元整，小写：</w:t>
      </w:r>
      <w:r>
        <w:rPr>
          <w:rFonts w:ascii="宋体" w:hAnsi="宋体"/>
          <w:szCs w:val="21"/>
          <w:highlight w:val="none"/>
          <w:u w:val="single"/>
        </w:rPr>
        <w:t xml:space="preserve">              </w:t>
      </w:r>
      <w:r>
        <w:rPr>
          <w:rFonts w:ascii="宋体" w:hAnsi="宋体"/>
          <w:szCs w:val="21"/>
          <w:highlight w:val="none"/>
        </w:rPr>
        <w:t xml:space="preserve"> 。</w:t>
      </w:r>
    </w:p>
    <w:p w14:paraId="7827232D">
      <w:pPr>
        <w:spacing w:line="440" w:lineRule="exact"/>
        <w:rPr>
          <w:rFonts w:ascii="宋体" w:hAnsi="宋体"/>
          <w:b/>
          <w:szCs w:val="21"/>
          <w:highlight w:val="none"/>
        </w:rPr>
      </w:pPr>
      <w:r>
        <w:rPr>
          <w:rFonts w:hint="eastAsia" w:ascii="宋体" w:hAnsi="宋体"/>
          <w:b/>
          <w:szCs w:val="21"/>
          <w:highlight w:val="none"/>
        </w:rPr>
        <w:t>二、合同文件：</w:t>
      </w:r>
    </w:p>
    <w:p w14:paraId="107D65E5">
      <w:pPr>
        <w:spacing w:line="440" w:lineRule="exact"/>
        <w:rPr>
          <w:rFonts w:ascii="宋体" w:hAnsi="宋体"/>
          <w:szCs w:val="21"/>
          <w:highlight w:val="none"/>
        </w:rPr>
      </w:pPr>
      <w:r>
        <w:rPr>
          <w:rFonts w:hint="eastAsia" w:ascii="宋体" w:hAnsi="宋体"/>
          <w:szCs w:val="21"/>
          <w:highlight w:val="none"/>
        </w:rPr>
        <w:t>下列文件是构成合同不可分割的部分，并与本合同具有同等法律效力，</w:t>
      </w:r>
      <w:r>
        <w:rPr>
          <w:rFonts w:hint="eastAsia" w:ascii="宋体" w:hAnsi="宋体"/>
          <w:bCs/>
          <w:szCs w:val="21"/>
          <w:highlight w:val="none"/>
        </w:rPr>
        <w:t>这些文件包括但不限于：</w:t>
      </w:r>
    </w:p>
    <w:p w14:paraId="35BAAF13">
      <w:pPr>
        <w:spacing w:line="440" w:lineRule="exact"/>
        <w:rPr>
          <w:rFonts w:ascii="宋体" w:hAnsi="宋体"/>
          <w:szCs w:val="21"/>
          <w:highlight w:val="none"/>
        </w:rPr>
      </w:pPr>
      <w:r>
        <w:rPr>
          <w:rFonts w:ascii="宋体" w:hAnsi="宋体"/>
          <w:szCs w:val="21"/>
          <w:highlight w:val="none"/>
        </w:rPr>
        <w:t>1、</w:t>
      </w:r>
      <w:r>
        <w:rPr>
          <w:rFonts w:ascii="宋体" w:hAnsi="宋体"/>
          <w:szCs w:val="21"/>
          <w:highlight w:val="none"/>
          <w:u w:val="single"/>
        </w:rPr>
        <w:t xml:space="preserve">          </w:t>
      </w:r>
      <w:r>
        <w:rPr>
          <w:rFonts w:hint="eastAsia" w:ascii="宋体" w:hAnsi="宋体"/>
          <w:szCs w:val="21"/>
          <w:highlight w:val="none"/>
        </w:rPr>
        <w:t>号采购文件。</w:t>
      </w:r>
    </w:p>
    <w:p w14:paraId="55DB3E2C">
      <w:pPr>
        <w:spacing w:line="440" w:lineRule="exact"/>
        <w:rPr>
          <w:rFonts w:ascii="宋体" w:hAnsi="宋体"/>
          <w:szCs w:val="21"/>
          <w:highlight w:val="none"/>
        </w:rPr>
      </w:pPr>
      <w:r>
        <w:rPr>
          <w:rFonts w:ascii="宋体" w:hAnsi="宋体"/>
          <w:szCs w:val="21"/>
          <w:highlight w:val="none"/>
        </w:rPr>
        <w:t>2、乙方提交的投标文件。</w:t>
      </w:r>
    </w:p>
    <w:p w14:paraId="56ED08C2">
      <w:pPr>
        <w:spacing w:line="440" w:lineRule="exact"/>
        <w:rPr>
          <w:rFonts w:ascii="宋体" w:hAnsi="宋体"/>
          <w:szCs w:val="21"/>
          <w:highlight w:val="none"/>
        </w:rPr>
      </w:pPr>
      <w:r>
        <w:rPr>
          <w:rFonts w:ascii="宋体" w:hAnsi="宋体"/>
          <w:szCs w:val="21"/>
          <w:highlight w:val="none"/>
        </w:rPr>
        <w:t>3、乙方投标的其他资料及承诺。</w:t>
      </w:r>
    </w:p>
    <w:p w14:paraId="5E75CE18">
      <w:pPr>
        <w:spacing w:line="440" w:lineRule="exact"/>
        <w:rPr>
          <w:rFonts w:ascii="宋体" w:hAnsi="宋体"/>
          <w:b/>
          <w:szCs w:val="21"/>
          <w:highlight w:val="none"/>
        </w:rPr>
      </w:pPr>
      <w:r>
        <w:rPr>
          <w:rFonts w:hint="eastAsia" w:ascii="宋体" w:hAnsi="宋体"/>
          <w:b/>
          <w:szCs w:val="21"/>
          <w:highlight w:val="none"/>
        </w:rPr>
        <w:t>三、质量保证和服务承诺：</w:t>
      </w:r>
    </w:p>
    <w:p w14:paraId="687063D4">
      <w:pPr>
        <w:spacing w:line="440" w:lineRule="exact"/>
        <w:rPr>
          <w:rFonts w:ascii="宋体" w:hAnsi="宋体"/>
          <w:szCs w:val="21"/>
          <w:highlight w:val="none"/>
        </w:rPr>
      </w:pPr>
      <w:r>
        <w:rPr>
          <w:rFonts w:hint="eastAsia" w:ascii="宋体" w:hAnsi="宋体"/>
          <w:szCs w:val="21"/>
          <w:highlight w:val="none"/>
        </w:rPr>
        <w:t>乙方所提供的服务必须符合国家有关标准和</w:t>
      </w:r>
      <w:r>
        <w:rPr>
          <w:rFonts w:ascii="宋体" w:hAnsi="宋体"/>
          <w:szCs w:val="21"/>
          <w:highlight w:val="none"/>
          <w:u w:val="single"/>
        </w:rPr>
        <w:t xml:space="preserve">            </w:t>
      </w:r>
      <w:r>
        <w:rPr>
          <w:rFonts w:hint="eastAsia" w:ascii="宋体" w:hAnsi="宋体"/>
          <w:szCs w:val="21"/>
          <w:highlight w:val="none"/>
        </w:rPr>
        <w:t>号采购文件（含技术说明）和投标文件的要求。</w:t>
      </w:r>
    </w:p>
    <w:p w14:paraId="3AB2B88C">
      <w:pPr>
        <w:spacing w:line="440" w:lineRule="exact"/>
        <w:rPr>
          <w:rFonts w:ascii="宋体" w:hAnsi="宋体"/>
          <w:b/>
          <w:szCs w:val="21"/>
          <w:highlight w:val="none"/>
        </w:rPr>
      </w:pPr>
      <w:r>
        <w:rPr>
          <w:rFonts w:hint="eastAsia" w:ascii="宋体" w:hAnsi="宋体"/>
          <w:b/>
          <w:szCs w:val="21"/>
          <w:highlight w:val="none"/>
        </w:rPr>
        <w:t>四、服务时间</w:t>
      </w:r>
    </w:p>
    <w:p w14:paraId="755EA85A">
      <w:pPr>
        <w:spacing w:line="440" w:lineRule="exact"/>
        <w:rPr>
          <w:rFonts w:ascii="宋体" w:hAnsi="宋体"/>
          <w:b/>
          <w:szCs w:val="21"/>
          <w:highlight w:val="none"/>
        </w:rPr>
      </w:pPr>
      <w:r>
        <w:rPr>
          <w:rFonts w:hint="eastAsia" w:ascii="宋体" w:hAnsi="宋体"/>
          <w:b/>
          <w:szCs w:val="21"/>
          <w:highlight w:val="none"/>
        </w:rPr>
        <w:t>项目时间</w:t>
      </w:r>
      <w:r>
        <w:rPr>
          <w:rFonts w:ascii="宋体" w:hAnsi="宋体"/>
          <w:b/>
          <w:szCs w:val="21"/>
          <w:highlight w:val="none"/>
        </w:rPr>
        <w:t>:</w:t>
      </w:r>
      <w:r>
        <w:rPr>
          <w:rFonts w:hint="eastAsia" w:ascii="宋体" w:hAnsi="宋体"/>
          <w:b/>
          <w:szCs w:val="21"/>
          <w:highlight w:val="none"/>
        </w:rPr>
        <w:t>自委托协议签订并生效后的</w:t>
      </w:r>
      <w:r>
        <w:rPr>
          <w:rFonts w:ascii="宋体" w:hAnsi="宋体"/>
          <w:b/>
          <w:szCs w:val="21"/>
          <w:highlight w:val="none"/>
        </w:rPr>
        <w:t xml:space="preserve"> </w:t>
      </w:r>
      <w:r>
        <w:rPr>
          <w:rFonts w:ascii="宋体" w:hAnsi="宋体"/>
          <w:b/>
          <w:szCs w:val="21"/>
          <w:highlight w:val="none"/>
          <w:u w:val="single"/>
        </w:rPr>
        <w:t xml:space="preserve">        </w:t>
      </w:r>
      <w:r>
        <w:rPr>
          <w:rFonts w:ascii="宋体" w:hAnsi="宋体"/>
          <w:b/>
          <w:szCs w:val="21"/>
          <w:highlight w:val="none"/>
        </w:rPr>
        <w:t xml:space="preserve"> 天内完成。</w:t>
      </w:r>
    </w:p>
    <w:p w14:paraId="4B6D6833">
      <w:pPr>
        <w:spacing w:line="440" w:lineRule="exact"/>
        <w:rPr>
          <w:rFonts w:ascii="宋体" w:hAnsi="宋体"/>
          <w:b/>
          <w:szCs w:val="21"/>
          <w:highlight w:val="none"/>
        </w:rPr>
      </w:pPr>
      <w:r>
        <w:rPr>
          <w:rFonts w:hint="eastAsia" w:ascii="宋体" w:hAnsi="宋体"/>
          <w:b/>
          <w:szCs w:val="21"/>
          <w:highlight w:val="none"/>
        </w:rPr>
        <w:t>五、验收</w:t>
      </w:r>
    </w:p>
    <w:p w14:paraId="3F434EC2">
      <w:pPr>
        <w:autoSpaceDN w:val="0"/>
        <w:spacing w:line="440" w:lineRule="exact"/>
        <w:rPr>
          <w:rFonts w:ascii="宋体" w:hAnsi="宋体"/>
          <w:b/>
          <w:szCs w:val="21"/>
          <w:highlight w:val="none"/>
        </w:rPr>
      </w:pPr>
      <w:r>
        <w:rPr>
          <w:rFonts w:hint="eastAsia" w:ascii="宋体" w:hAnsi="宋体"/>
          <w:b/>
          <w:szCs w:val="21"/>
          <w:highlight w:val="none"/>
        </w:rPr>
        <w:t>六、付款方式：</w:t>
      </w:r>
      <w:r>
        <w:rPr>
          <w:rFonts w:ascii="宋体" w:hAnsi="宋体"/>
          <w:b/>
          <w:szCs w:val="21"/>
          <w:highlight w:val="none"/>
        </w:rPr>
        <w:t xml:space="preserve"> </w:t>
      </w:r>
    </w:p>
    <w:p w14:paraId="14314757">
      <w:pPr>
        <w:spacing w:line="440" w:lineRule="exact"/>
        <w:rPr>
          <w:rFonts w:ascii="宋体" w:hAnsi="宋体"/>
          <w:szCs w:val="21"/>
          <w:highlight w:val="none"/>
        </w:rPr>
      </w:pPr>
      <w:r>
        <w:rPr>
          <w:rFonts w:ascii="宋体" w:hAnsi="宋体"/>
          <w:szCs w:val="21"/>
          <w:highlight w:val="none"/>
        </w:rPr>
        <w:t>1、本合同项下所有款项均以人民币支付。</w:t>
      </w:r>
    </w:p>
    <w:p w14:paraId="418A866F">
      <w:pPr>
        <w:spacing w:line="440" w:lineRule="exact"/>
        <w:rPr>
          <w:rFonts w:ascii="宋体" w:hAnsi="宋体"/>
          <w:szCs w:val="21"/>
          <w:highlight w:val="none"/>
        </w:rPr>
      </w:pPr>
      <w:r>
        <w:rPr>
          <w:rFonts w:ascii="宋体" w:hAnsi="宋体"/>
          <w:szCs w:val="21"/>
          <w:highlight w:val="none"/>
        </w:rPr>
        <w:t>2、付款方式：</w:t>
      </w:r>
      <w:r>
        <w:rPr>
          <w:rFonts w:hint="eastAsia" w:ascii="宋体" w:hAnsi="宋体"/>
          <w:szCs w:val="21"/>
          <w:highlight w:val="none"/>
        </w:rPr>
        <w:t>项目结束交付成果之后支付款项</w:t>
      </w:r>
      <w:r>
        <w:rPr>
          <w:rFonts w:ascii="宋体" w:hAnsi="宋体"/>
          <w:szCs w:val="21"/>
          <w:highlight w:val="none"/>
        </w:rPr>
        <w:t>。</w:t>
      </w:r>
    </w:p>
    <w:p w14:paraId="7A542225">
      <w:pPr>
        <w:spacing w:line="440" w:lineRule="exact"/>
        <w:rPr>
          <w:rFonts w:ascii="宋体" w:hAnsi="宋体"/>
          <w:szCs w:val="21"/>
          <w:highlight w:val="none"/>
        </w:rPr>
      </w:pPr>
      <w:r>
        <w:rPr>
          <w:rFonts w:ascii="宋体" w:hAnsi="宋体"/>
          <w:szCs w:val="21"/>
          <w:highlight w:val="none"/>
        </w:rPr>
        <w:t>3、在采购人每次付款前，成交人应向采购人提供等额有效的正式发票，否则采购人有权延期付款且不承担违约责任，成交人的各项合同义务仍应按合同约定履行。</w:t>
      </w:r>
    </w:p>
    <w:p w14:paraId="08AECCC5">
      <w:pPr>
        <w:widowControl/>
        <w:autoSpaceDE w:val="0"/>
        <w:autoSpaceDN w:val="0"/>
        <w:adjustRightInd w:val="0"/>
        <w:spacing w:before="72" w:beforeLines="30" w:after="120" w:afterLines="50" w:line="440" w:lineRule="exact"/>
        <w:jc w:val="left"/>
        <w:rPr>
          <w:rFonts w:ascii="宋体" w:hAnsi="宋体" w:cs="宋体"/>
          <w:szCs w:val="21"/>
          <w:highlight w:val="none"/>
        </w:rPr>
      </w:pPr>
      <w:r>
        <w:rPr>
          <w:rFonts w:hint="eastAsia" w:ascii="宋体" w:hAnsi="宋体"/>
          <w:b/>
          <w:szCs w:val="21"/>
          <w:highlight w:val="none"/>
        </w:rPr>
        <w:t>七、违约责任：</w:t>
      </w:r>
      <w:r>
        <w:rPr>
          <w:rFonts w:ascii="宋体" w:hAnsi="宋体" w:cs="宋体"/>
          <w:szCs w:val="21"/>
          <w:highlight w:val="none"/>
        </w:rPr>
        <w:t xml:space="preserve">  </w:t>
      </w:r>
    </w:p>
    <w:p w14:paraId="34F267A0">
      <w:pPr>
        <w:widowControl/>
        <w:autoSpaceDE w:val="0"/>
        <w:autoSpaceDN w:val="0"/>
        <w:adjustRightInd w:val="0"/>
        <w:spacing w:before="72" w:beforeLines="30" w:after="120" w:afterLines="50" w:line="440" w:lineRule="exact"/>
        <w:jc w:val="left"/>
        <w:rPr>
          <w:rFonts w:ascii="宋体" w:hAnsi="宋体"/>
          <w:szCs w:val="21"/>
          <w:highlight w:val="none"/>
        </w:rPr>
      </w:pPr>
      <w:r>
        <w:rPr>
          <w:rFonts w:ascii="宋体" w:hAnsi="宋体"/>
          <w:color w:val="000000"/>
          <w:szCs w:val="21"/>
          <w:highlight w:val="none"/>
        </w:rPr>
        <w:t>1、乙方不履行合同应当双倍返还定金,甲方不履行合同无权要求返还定金。</w:t>
      </w:r>
      <w:r>
        <w:rPr>
          <w:rFonts w:ascii="宋体" w:hAnsi="宋体"/>
          <w:color w:val="000000"/>
          <w:szCs w:val="21"/>
          <w:highlight w:val="none"/>
        </w:rPr>
        <w:br w:type="textWrapping"/>
      </w:r>
      <w:r>
        <w:rPr>
          <w:rFonts w:ascii="宋体" w:hAnsi="宋体"/>
          <w:color w:val="000000"/>
          <w:szCs w:val="21"/>
          <w:highlight w:val="none"/>
        </w:rPr>
        <w:t>2、乙方逾期交货或者甲方逾期付款,应向对方支付违约金,迟延履行违约金以逾期部分价款总额每日万分之</w:t>
      </w:r>
      <w:r>
        <w:rPr>
          <w:rFonts w:hint="eastAsia" w:ascii="宋体" w:hAnsi="宋体"/>
          <w:color w:val="000000"/>
          <w:szCs w:val="21"/>
          <w:highlight w:val="none"/>
          <w:u w:val="single"/>
        </w:rPr>
        <w:t> 八</w:t>
      </w:r>
      <w:r>
        <w:rPr>
          <w:rFonts w:ascii="宋体" w:hAnsi="宋体"/>
          <w:color w:val="000000"/>
          <w:szCs w:val="21"/>
          <w:highlight w:val="none"/>
          <w:u w:val="single"/>
        </w:rPr>
        <w:t xml:space="preserve"> </w:t>
      </w:r>
      <w:r>
        <w:rPr>
          <w:rFonts w:hint="eastAsia" w:ascii="宋体" w:hAnsi="宋体"/>
          <w:color w:val="000000"/>
          <w:szCs w:val="21"/>
          <w:highlight w:val="none"/>
        </w:rPr>
        <w:t>计算。任何一方逾期履行超过 </w:t>
      </w:r>
      <w:r>
        <w:rPr>
          <w:rFonts w:ascii="宋体" w:hAnsi="宋体"/>
          <w:color w:val="000000"/>
          <w:szCs w:val="21"/>
          <w:highlight w:val="none"/>
          <w:u w:val="single"/>
        </w:rPr>
        <w:t xml:space="preserve"> 十 </w:t>
      </w:r>
      <w:r>
        <w:rPr>
          <w:rFonts w:hint="eastAsia" w:ascii="宋体" w:hAnsi="宋体"/>
          <w:color w:val="000000"/>
          <w:szCs w:val="21"/>
          <w:highlight w:val="none"/>
        </w:rPr>
        <w:t>天，应当以逾期部分价款总额</w:t>
      </w:r>
      <w:r>
        <w:rPr>
          <w:rFonts w:ascii="宋体" w:hAnsi="宋体"/>
          <w:color w:val="000000"/>
          <w:szCs w:val="21"/>
          <w:highlight w:val="none"/>
        </w:rPr>
        <w:t>5％向对方支付违约金。违约方支付违约金后,对方有权要求继续履行合同。</w:t>
      </w:r>
      <w:r>
        <w:rPr>
          <w:rFonts w:ascii="宋体" w:hAnsi="宋体"/>
          <w:color w:val="000000"/>
          <w:szCs w:val="21"/>
          <w:highlight w:val="none"/>
        </w:rPr>
        <w:br w:type="textWrapping"/>
      </w:r>
      <w:r>
        <w:rPr>
          <w:rFonts w:ascii="宋体" w:hAnsi="宋体"/>
          <w:color w:val="000000"/>
          <w:szCs w:val="21"/>
          <w:highlight w:val="none"/>
        </w:rPr>
        <w:t>3、提供的服务内容不符合采购文件的技术要求，必须按要求进行修复、拆除或重新采购；若乙方拒不</w:t>
      </w:r>
      <w:r>
        <w:rPr>
          <w:rFonts w:hint="eastAsia" w:ascii="宋体" w:hAnsi="宋体"/>
          <w:color w:val="000000"/>
          <w:szCs w:val="21"/>
          <w:highlight w:val="none"/>
        </w:rPr>
        <w:t>按要求更正的，将对乙方处以不低于</w:t>
      </w:r>
      <w:r>
        <w:rPr>
          <w:rFonts w:ascii="宋体" w:hAnsi="宋体"/>
          <w:color w:val="000000"/>
          <w:szCs w:val="21"/>
          <w:highlight w:val="none"/>
        </w:rPr>
        <w:t xml:space="preserve">5倍的罚款（按不合格的服务内容价值计算），且乙方应承担由此发生的一切费用，延误的工期不予顺延。   </w:t>
      </w:r>
      <w:r>
        <w:rPr>
          <w:rFonts w:ascii="宋体" w:hAnsi="宋体" w:cs="宋体"/>
          <w:szCs w:val="21"/>
          <w:highlight w:val="none"/>
        </w:rPr>
        <w:t xml:space="preserve">  </w:t>
      </w:r>
    </w:p>
    <w:p w14:paraId="527E3898">
      <w:pPr>
        <w:spacing w:line="440" w:lineRule="exact"/>
        <w:rPr>
          <w:rFonts w:ascii="宋体" w:hAnsi="宋体"/>
          <w:b/>
          <w:szCs w:val="21"/>
          <w:highlight w:val="none"/>
        </w:rPr>
      </w:pPr>
      <w:r>
        <w:rPr>
          <w:rFonts w:hint="eastAsia" w:ascii="宋体" w:hAnsi="宋体"/>
          <w:b/>
          <w:szCs w:val="21"/>
          <w:highlight w:val="none"/>
        </w:rPr>
        <w:t>八、不可抗力：</w:t>
      </w:r>
    </w:p>
    <w:p w14:paraId="4F4E0665">
      <w:pPr>
        <w:spacing w:line="440" w:lineRule="exact"/>
        <w:rPr>
          <w:rFonts w:ascii="宋体" w:hAnsi="宋体"/>
          <w:color w:val="000000"/>
          <w:szCs w:val="21"/>
          <w:highlight w:val="none"/>
        </w:rPr>
      </w:pPr>
      <w:r>
        <w:rPr>
          <w:rFonts w:ascii="宋体" w:hAnsi="宋体"/>
          <w:color w:val="000000"/>
          <w:szCs w:val="21"/>
          <w:highlight w:val="none"/>
        </w:rPr>
        <w:t>1、甲、乙双方如果因不可抗力而导致合同义务的延误或不能履行，不承担没收误期赔偿或终止合同的责任。</w:t>
      </w:r>
    </w:p>
    <w:p w14:paraId="7F582F19">
      <w:pPr>
        <w:spacing w:line="440" w:lineRule="exact"/>
        <w:rPr>
          <w:rFonts w:ascii="宋体" w:hAnsi="宋体"/>
          <w:color w:val="000000"/>
          <w:szCs w:val="21"/>
          <w:highlight w:val="none"/>
        </w:rPr>
      </w:pPr>
      <w:r>
        <w:rPr>
          <w:rFonts w:ascii="宋体" w:hAnsi="宋体"/>
          <w:color w:val="000000"/>
          <w:szCs w:val="21"/>
          <w:highlight w:val="none"/>
        </w:rPr>
        <w:t>2、本条所述的“不可抗力”系指下列甲、乙双方无法控制、不可预见的事件，但不包括甲、乙双方的违约或疏忽。这些事件包括：战争、严重火灾、洪水、台风、地震以及其他甲方和乙方商定的事件。</w:t>
      </w:r>
    </w:p>
    <w:p w14:paraId="7513CD30">
      <w:pPr>
        <w:spacing w:line="440" w:lineRule="exact"/>
        <w:rPr>
          <w:rFonts w:ascii="宋体" w:hAnsi="宋体"/>
          <w:color w:val="000000"/>
          <w:szCs w:val="21"/>
          <w:highlight w:val="none"/>
        </w:rPr>
      </w:pPr>
      <w:r>
        <w:rPr>
          <w:rFonts w:ascii="宋体" w:hAnsi="宋体"/>
          <w:color w:val="000000"/>
          <w:szCs w:val="21"/>
          <w:highlight w:val="none"/>
        </w:rPr>
        <w:t>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p>
    <w:p w14:paraId="13B39510">
      <w:pPr>
        <w:spacing w:line="440" w:lineRule="exact"/>
        <w:rPr>
          <w:rFonts w:ascii="宋体" w:hAnsi="宋体"/>
          <w:b/>
          <w:szCs w:val="21"/>
          <w:highlight w:val="none"/>
        </w:rPr>
      </w:pPr>
      <w:r>
        <w:rPr>
          <w:rFonts w:hint="eastAsia" w:ascii="宋体" w:hAnsi="宋体"/>
          <w:b/>
          <w:szCs w:val="21"/>
          <w:highlight w:val="none"/>
        </w:rPr>
        <w:t>九、</w:t>
      </w:r>
      <w:r>
        <w:rPr>
          <w:rFonts w:hint="eastAsia" w:ascii="宋体" w:hAnsi="宋体"/>
          <w:b/>
          <w:color w:val="000000"/>
          <w:szCs w:val="21"/>
          <w:highlight w:val="none"/>
        </w:rPr>
        <w:t>合同的解除：</w:t>
      </w:r>
    </w:p>
    <w:p w14:paraId="6B6A4C92">
      <w:pPr>
        <w:spacing w:line="440" w:lineRule="exact"/>
        <w:rPr>
          <w:rFonts w:ascii="宋体" w:hAnsi="宋体"/>
          <w:color w:val="000000"/>
          <w:szCs w:val="21"/>
          <w:highlight w:val="none"/>
        </w:rPr>
      </w:pPr>
      <w:r>
        <w:rPr>
          <w:rFonts w:ascii="宋体" w:hAnsi="宋体"/>
          <w:color w:val="000000"/>
          <w:szCs w:val="21"/>
          <w:highlight w:val="none"/>
        </w:rPr>
        <w:t>1、甲方和乙方协商一致，可以解除合同。</w:t>
      </w:r>
    </w:p>
    <w:p w14:paraId="68085AFF">
      <w:pPr>
        <w:spacing w:line="440" w:lineRule="exact"/>
        <w:rPr>
          <w:rFonts w:ascii="宋体" w:hAnsi="宋体"/>
          <w:color w:val="000000"/>
          <w:szCs w:val="21"/>
          <w:highlight w:val="none"/>
        </w:rPr>
      </w:pPr>
      <w:r>
        <w:rPr>
          <w:rFonts w:ascii="宋体" w:hAnsi="宋体"/>
          <w:color w:val="000000"/>
          <w:szCs w:val="21"/>
          <w:highlight w:val="none"/>
        </w:rPr>
        <w:t>2、有权解除合同的一方，应当在违约事实或不可抗力发生之后三十天内书面通知对方提出解除合同，合同在书面通知到达对方时解除。</w:t>
      </w:r>
    </w:p>
    <w:p w14:paraId="2397E073">
      <w:pPr>
        <w:spacing w:line="440" w:lineRule="exact"/>
        <w:rPr>
          <w:rFonts w:ascii="宋体" w:hAnsi="宋体"/>
          <w:color w:val="000000"/>
          <w:szCs w:val="21"/>
          <w:highlight w:val="none"/>
        </w:rPr>
      </w:pPr>
      <w:r>
        <w:rPr>
          <w:rFonts w:ascii="宋体" w:hAnsi="宋体"/>
          <w:color w:val="000000"/>
          <w:szCs w:val="21"/>
          <w:highlight w:val="none"/>
        </w:rPr>
        <w:t>3、合同的部分和全部都不得擅自转让。</w:t>
      </w:r>
    </w:p>
    <w:p w14:paraId="148A6044">
      <w:pPr>
        <w:spacing w:line="440" w:lineRule="exact"/>
        <w:rPr>
          <w:rFonts w:ascii="宋体" w:hAnsi="宋体"/>
          <w:color w:val="000000"/>
          <w:szCs w:val="21"/>
          <w:highlight w:val="none"/>
        </w:rPr>
      </w:pPr>
      <w:r>
        <w:rPr>
          <w:rFonts w:ascii="宋体" w:hAnsi="宋体"/>
          <w:color w:val="000000"/>
          <w:szCs w:val="21"/>
          <w:highlight w:val="none"/>
        </w:rPr>
        <w:t>4、出现下列情况之一可以解除合同：</w:t>
      </w:r>
    </w:p>
    <w:p w14:paraId="1B9BC4EE">
      <w:pPr>
        <w:spacing w:line="44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1）对乙方有效投诉记录累计达3次；</w:t>
      </w:r>
    </w:p>
    <w:p w14:paraId="41DEA917">
      <w:pPr>
        <w:spacing w:line="44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2）在合同有效期内，被行业主管部门取消经营资格的；</w:t>
      </w:r>
    </w:p>
    <w:p w14:paraId="1609ADE7">
      <w:pPr>
        <w:spacing w:line="44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3）在合同有效期内，乙方擅自变更、转让、租借本次招标范围内的定点服务资格的；</w:t>
      </w:r>
    </w:p>
    <w:p w14:paraId="0C612288">
      <w:pPr>
        <w:spacing w:line="44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4）</w:t>
      </w:r>
      <w:r>
        <w:rPr>
          <w:rFonts w:hint="eastAsia" w:ascii="宋体" w:hAnsi="宋体"/>
          <w:color w:val="000000"/>
          <w:szCs w:val="21"/>
          <w:highlight w:val="none"/>
        </w:rPr>
        <w:t>不如实反映情况，提供虚假材料的；</w:t>
      </w:r>
    </w:p>
    <w:p w14:paraId="057663F2">
      <w:pPr>
        <w:spacing w:line="44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5）未按承诺的价格提供服务的。</w:t>
      </w:r>
    </w:p>
    <w:p w14:paraId="29E4F8A8">
      <w:pPr>
        <w:spacing w:line="440" w:lineRule="exact"/>
        <w:rPr>
          <w:rFonts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6）招标文件约定的可解除合同的情况出现。</w:t>
      </w:r>
    </w:p>
    <w:p w14:paraId="50241248">
      <w:pPr>
        <w:spacing w:line="440" w:lineRule="exact"/>
        <w:rPr>
          <w:rFonts w:ascii="宋体" w:hAnsi="宋体"/>
          <w:color w:val="000000"/>
          <w:szCs w:val="21"/>
          <w:highlight w:val="none"/>
        </w:rPr>
      </w:pPr>
      <w:r>
        <w:rPr>
          <w:rFonts w:ascii="宋体" w:hAnsi="宋体"/>
          <w:color w:val="000000"/>
          <w:szCs w:val="21"/>
          <w:highlight w:val="none"/>
        </w:rPr>
        <w:t>5、乙方在任何情况下都不得用任何不正当行为影响、干扰委托单位。一经发现可立即解除合同，同时提请有关部门追究有关当事人的责任。</w:t>
      </w:r>
    </w:p>
    <w:p w14:paraId="12DE386A">
      <w:pPr>
        <w:spacing w:line="440" w:lineRule="exact"/>
        <w:rPr>
          <w:rFonts w:ascii="宋体" w:hAnsi="宋体"/>
          <w:color w:val="000000"/>
          <w:szCs w:val="21"/>
          <w:highlight w:val="none"/>
        </w:rPr>
      </w:pPr>
      <w:r>
        <w:rPr>
          <w:rFonts w:ascii="宋体" w:hAnsi="宋体"/>
          <w:color w:val="000000"/>
          <w:szCs w:val="21"/>
          <w:highlight w:val="none"/>
        </w:rPr>
        <w:t>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p>
    <w:p w14:paraId="7226EF54">
      <w:pPr>
        <w:spacing w:line="440" w:lineRule="exact"/>
        <w:rPr>
          <w:rFonts w:ascii="宋体" w:hAnsi="宋体"/>
          <w:b/>
          <w:szCs w:val="21"/>
          <w:highlight w:val="none"/>
        </w:rPr>
      </w:pPr>
      <w:r>
        <w:rPr>
          <w:rFonts w:hint="eastAsia" w:ascii="宋体" w:hAnsi="宋体"/>
          <w:b/>
          <w:szCs w:val="21"/>
          <w:highlight w:val="none"/>
        </w:rPr>
        <w:t>十、</w:t>
      </w:r>
      <w:r>
        <w:rPr>
          <w:rFonts w:hint="eastAsia" w:ascii="宋体" w:hAnsi="宋体"/>
          <w:b/>
          <w:color w:val="000000"/>
          <w:szCs w:val="21"/>
          <w:highlight w:val="none"/>
        </w:rPr>
        <w:t>争议处置</w:t>
      </w:r>
    </w:p>
    <w:p w14:paraId="5AB86BE4">
      <w:pPr>
        <w:spacing w:line="440" w:lineRule="exact"/>
        <w:rPr>
          <w:rFonts w:ascii="宋体" w:hAnsi="宋体"/>
          <w:color w:val="000000"/>
          <w:szCs w:val="21"/>
          <w:highlight w:val="none"/>
        </w:rPr>
      </w:pPr>
      <w:r>
        <w:rPr>
          <w:rFonts w:ascii="宋体" w:hAnsi="宋体"/>
          <w:color w:val="000000"/>
          <w:szCs w:val="21"/>
          <w:highlight w:val="none"/>
        </w:rPr>
        <w:t>1、在执行本合同中所发生的一切争议，甲乙双方应通过友好协商的办法进行解决，如协商不能解决的，有关当事方可提请仲裁。</w:t>
      </w:r>
    </w:p>
    <w:p w14:paraId="700FE5C3">
      <w:pPr>
        <w:spacing w:line="440" w:lineRule="exact"/>
        <w:rPr>
          <w:rFonts w:ascii="宋体" w:hAnsi="宋体"/>
          <w:color w:val="000000"/>
          <w:szCs w:val="21"/>
          <w:highlight w:val="none"/>
        </w:rPr>
      </w:pPr>
      <w:r>
        <w:rPr>
          <w:rFonts w:ascii="宋体" w:hAnsi="宋体"/>
          <w:color w:val="000000"/>
          <w:szCs w:val="21"/>
          <w:highlight w:val="none"/>
        </w:rPr>
        <w:t>2、仲裁应根据《中华人民共和国仲裁法》的规定向甲方所在地有管辖权的仲裁机构申请仲裁。</w:t>
      </w:r>
    </w:p>
    <w:p w14:paraId="2CEE652C">
      <w:pPr>
        <w:spacing w:line="440" w:lineRule="exact"/>
        <w:rPr>
          <w:rFonts w:ascii="宋体" w:hAnsi="宋体"/>
          <w:b/>
          <w:szCs w:val="21"/>
          <w:highlight w:val="none"/>
        </w:rPr>
      </w:pPr>
      <w:r>
        <w:rPr>
          <w:rFonts w:ascii="宋体" w:hAnsi="宋体"/>
          <w:color w:val="000000"/>
          <w:szCs w:val="21"/>
          <w:highlight w:val="none"/>
        </w:rPr>
        <w:t>3、仲裁裁决为最终裁决，对当事各方均有约束力。</w:t>
      </w:r>
    </w:p>
    <w:p w14:paraId="50AC2239">
      <w:pPr>
        <w:spacing w:line="440" w:lineRule="exact"/>
        <w:rPr>
          <w:rFonts w:ascii="宋体" w:hAnsi="宋体"/>
          <w:b/>
          <w:szCs w:val="21"/>
          <w:highlight w:val="none"/>
        </w:rPr>
      </w:pPr>
      <w:r>
        <w:rPr>
          <w:rFonts w:ascii="宋体" w:hAnsi="宋体"/>
          <w:b/>
          <w:szCs w:val="21"/>
          <w:highlight w:val="none"/>
        </w:rPr>
        <w:t>十一、 安全生产要求</w:t>
      </w:r>
    </w:p>
    <w:p w14:paraId="76A9CB5B">
      <w:pPr>
        <w:spacing w:line="440" w:lineRule="exact"/>
        <w:rPr>
          <w:rFonts w:ascii="宋体" w:hAnsi="宋体"/>
          <w:color w:val="000000"/>
          <w:szCs w:val="21"/>
          <w:highlight w:val="none"/>
        </w:rPr>
      </w:pPr>
      <w:r>
        <w:rPr>
          <w:rFonts w:ascii="宋体" w:hAnsi="宋体"/>
          <w:color w:val="000000"/>
          <w:szCs w:val="21"/>
          <w:highlight w:val="none"/>
        </w:rPr>
        <w:t>1、合同履行期间，乙方均应遵守有关安全生产的要求，严禁违章作业。</w:t>
      </w:r>
    </w:p>
    <w:p w14:paraId="6AEB5C6A">
      <w:pPr>
        <w:spacing w:line="440" w:lineRule="exact"/>
        <w:rPr>
          <w:rFonts w:ascii="宋体" w:hAnsi="宋体"/>
          <w:color w:val="000000"/>
          <w:szCs w:val="21"/>
          <w:highlight w:val="none"/>
        </w:rPr>
      </w:pPr>
      <w:r>
        <w:rPr>
          <w:rFonts w:ascii="宋体" w:hAnsi="宋体"/>
          <w:color w:val="000000"/>
          <w:szCs w:val="21"/>
          <w:highlight w:val="none"/>
        </w:rPr>
        <w:t>2、乙方应当按照有关规定编制安全技术措施或者方案， 建立安全生产责任 制度及安全生产教育培训制度， 按照安全生产法律规定履行安全职责， 并接受甲方、监理单位的监督和检查。</w:t>
      </w:r>
    </w:p>
    <w:p w14:paraId="6245402C">
      <w:pPr>
        <w:spacing w:line="440" w:lineRule="exact"/>
        <w:rPr>
          <w:rFonts w:ascii="宋体" w:hAnsi="宋体"/>
          <w:color w:val="000000"/>
          <w:szCs w:val="21"/>
          <w:highlight w:val="none"/>
        </w:rPr>
      </w:pPr>
      <w:r>
        <w:rPr>
          <w:rFonts w:ascii="宋体" w:hAnsi="宋体"/>
          <w:color w:val="000000"/>
          <w:szCs w:val="21"/>
          <w:highlight w:val="none"/>
        </w:rPr>
        <w:t>3、因乙方管理不善出现的安全事故， 一切责任由其负责，并承担相应的经</w:t>
      </w:r>
    </w:p>
    <w:p w14:paraId="15BBC6F5">
      <w:pPr>
        <w:spacing w:line="440" w:lineRule="exact"/>
        <w:rPr>
          <w:rFonts w:ascii="宋体" w:hAnsi="宋体"/>
          <w:color w:val="000000"/>
          <w:szCs w:val="21"/>
          <w:highlight w:val="none"/>
        </w:rPr>
      </w:pPr>
      <w:r>
        <w:rPr>
          <w:rFonts w:ascii="宋体" w:hAnsi="宋体"/>
          <w:color w:val="000000"/>
          <w:szCs w:val="21"/>
          <w:highlight w:val="none"/>
        </w:rPr>
        <w:t>济责任。</w:t>
      </w:r>
    </w:p>
    <w:p w14:paraId="5FCC58DA">
      <w:pPr>
        <w:spacing w:line="440" w:lineRule="exact"/>
        <w:rPr>
          <w:rFonts w:ascii="宋体" w:hAnsi="宋体"/>
          <w:color w:val="000000"/>
          <w:szCs w:val="21"/>
          <w:highlight w:val="none"/>
        </w:rPr>
      </w:pPr>
      <w:r>
        <w:rPr>
          <w:rFonts w:ascii="宋体" w:hAnsi="宋体"/>
          <w:color w:val="000000"/>
          <w:szCs w:val="21"/>
          <w:highlight w:val="none"/>
        </w:rPr>
        <w:t>4、乙方应为本项目所有人员缴纳意外保险，保险费含在投标报价中。</w:t>
      </w:r>
    </w:p>
    <w:p w14:paraId="3D7997B6">
      <w:pPr>
        <w:spacing w:line="440" w:lineRule="exact"/>
        <w:rPr>
          <w:rFonts w:ascii="宋体" w:hAnsi="宋体"/>
          <w:color w:val="000000"/>
          <w:szCs w:val="21"/>
          <w:highlight w:val="none"/>
        </w:rPr>
      </w:pPr>
      <w:r>
        <w:rPr>
          <w:rFonts w:ascii="宋体" w:hAnsi="宋体"/>
          <w:color w:val="000000"/>
          <w:szCs w:val="21"/>
          <w:highlight w:val="none"/>
        </w:rPr>
        <w:t>5、乙方负责人为安全生产责任人，负责该工程项目实施过程中的日常安全 管理工作， 严格遵守安全生产规章制度， 并指定专人负责监管安全施工作业， 乙 方负责此项目生产的全部安全责任， 如果在生产中发生生产安全事故， 由乙方承担全部的事故责任和经济责任。</w:t>
      </w:r>
    </w:p>
    <w:p w14:paraId="7CBDE5E6">
      <w:pPr>
        <w:spacing w:line="440" w:lineRule="exact"/>
        <w:rPr>
          <w:rFonts w:ascii="宋体" w:hAnsi="宋体"/>
          <w:b/>
          <w:szCs w:val="21"/>
          <w:highlight w:val="none"/>
        </w:rPr>
      </w:pPr>
      <w:r>
        <w:rPr>
          <w:rFonts w:hint="eastAsia" w:ascii="宋体" w:hAnsi="宋体"/>
          <w:b/>
          <w:szCs w:val="21"/>
          <w:highlight w:val="none"/>
        </w:rPr>
        <w:t>十二、合同生效</w:t>
      </w:r>
    </w:p>
    <w:p w14:paraId="1C299F05">
      <w:pPr>
        <w:spacing w:line="440" w:lineRule="exact"/>
        <w:rPr>
          <w:rFonts w:ascii="宋体" w:hAnsi="宋体"/>
          <w:szCs w:val="21"/>
          <w:highlight w:val="none"/>
        </w:rPr>
      </w:pPr>
      <w:r>
        <w:rPr>
          <w:rFonts w:hint="eastAsia" w:ascii="宋体" w:hAnsi="宋体"/>
          <w:szCs w:val="21"/>
          <w:highlight w:val="none"/>
        </w:rPr>
        <w:t>本合同经叁方盖章签字后生效，如有变动，必须经甲乙双方协商一致后，方可更改。本合同一式陆份，甲方叁份，乙方贰份，招标代理机构壹份。</w:t>
      </w:r>
    </w:p>
    <w:p w14:paraId="03C63D0A">
      <w:pPr>
        <w:spacing w:line="440" w:lineRule="exact"/>
        <w:rPr>
          <w:rFonts w:ascii="宋体" w:hAnsi="宋体"/>
          <w:szCs w:val="21"/>
          <w:highlight w:val="none"/>
        </w:rPr>
      </w:pPr>
      <w:r>
        <w:rPr>
          <w:rFonts w:hint="eastAsia" w:ascii="宋体" w:hAnsi="宋体"/>
          <w:szCs w:val="21"/>
          <w:highlight w:val="none"/>
        </w:rPr>
        <w:t>其他未尽事宜，参照相关法律，双方协商解决。</w:t>
      </w:r>
    </w:p>
    <w:p w14:paraId="67206147">
      <w:pPr>
        <w:spacing w:line="440" w:lineRule="exact"/>
        <w:rPr>
          <w:rFonts w:ascii="宋体" w:hAnsi="宋体"/>
          <w:szCs w:val="21"/>
          <w:highlight w:val="none"/>
        </w:rPr>
      </w:pPr>
      <w:r>
        <w:rPr>
          <w:rFonts w:hint="eastAsia" w:ascii="宋体" w:hAnsi="宋体"/>
          <w:szCs w:val="21"/>
          <w:highlight w:val="none"/>
        </w:rPr>
        <w:t>甲方：单位名称（章）：</w:t>
      </w:r>
      <w:r>
        <w:rPr>
          <w:rFonts w:ascii="宋体" w:hAnsi="宋体"/>
          <w:szCs w:val="21"/>
          <w:highlight w:val="none"/>
          <w:u w:val="single"/>
        </w:rPr>
        <w:t xml:space="preserve">                            </w:t>
      </w:r>
      <w:r>
        <w:rPr>
          <w:rFonts w:ascii="宋体" w:hAnsi="宋体"/>
          <w:szCs w:val="21"/>
          <w:highlight w:val="none"/>
        </w:rPr>
        <w:t xml:space="preserve">       </w:t>
      </w:r>
    </w:p>
    <w:p w14:paraId="6040C6EB">
      <w:pPr>
        <w:adjustRightInd w:val="0"/>
        <w:snapToGrid w:val="0"/>
        <w:spacing w:line="440" w:lineRule="exact"/>
        <w:ind w:firstLine="420" w:firstLineChars="200"/>
        <w:rPr>
          <w:rFonts w:ascii="宋体" w:hAnsi="宋体"/>
          <w:szCs w:val="21"/>
          <w:highlight w:val="none"/>
          <w:u w:val="single"/>
        </w:rPr>
      </w:pPr>
      <w:r>
        <w:rPr>
          <w:rFonts w:hint="eastAsia" w:ascii="宋体" w:hAnsi="宋体"/>
          <w:szCs w:val="21"/>
          <w:highlight w:val="none"/>
        </w:rPr>
        <w:t>单位地址：</w:t>
      </w:r>
      <w:r>
        <w:rPr>
          <w:rFonts w:ascii="宋体" w:hAnsi="宋体"/>
          <w:szCs w:val="21"/>
          <w:highlight w:val="none"/>
          <w:u w:val="single"/>
        </w:rPr>
        <w:t xml:space="preserve">                                   </w:t>
      </w:r>
    </w:p>
    <w:p w14:paraId="301C1551">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法定代表人：</w:t>
      </w:r>
    </w:p>
    <w:p w14:paraId="406A8623">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委托代理人：</w:t>
      </w:r>
    </w:p>
    <w:p w14:paraId="51A8D204">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经办人：</w:t>
      </w:r>
    </w:p>
    <w:p w14:paraId="548DD378">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电</w:t>
      </w:r>
      <w:r>
        <w:rPr>
          <w:rFonts w:ascii="宋体" w:hAnsi="宋体"/>
          <w:szCs w:val="21"/>
          <w:highlight w:val="none"/>
        </w:rPr>
        <w:t xml:space="preserve">  </w:t>
      </w:r>
      <w:r>
        <w:rPr>
          <w:rFonts w:hint="eastAsia" w:ascii="宋体" w:hAnsi="宋体"/>
          <w:szCs w:val="21"/>
          <w:highlight w:val="none"/>
        </w:rPr>
        <w:t>话：</w:t>
      </w:r>
    </w:p>
    <w:p w14:paraId="5FF691A3">
      <w:pPr>
        <w:spacing w:line="440" w:lineRule="exact"/>
        <w:ind w:firstLine="420" w:firstLineChars="200"/>
        <w:rPr>
          <w:rFonts w:ascii="宋体" w:hAnsi="宋体"/>
          <w:szCs w:val="21"/>
          <w:highlight w:val="none"/>
        </w:rPr>
      </w:pPr>
    </w:p>
    <w:p w14:paraId="113DFB66">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乙方：单位名称（章）：</w:t>
      </w:r>
      <w:r>
        <w:rPr>
          <w:rFonts w:ascii="宋体" w:hAnsi="宋体"/>
          <w:szCs w:val="21"/>
          <w:highlight w:val="none"/>
        </w:rPr>
        <w:t xml:space="preserve">                            </w:t>
      </w:r>
    </w:p>
    <w:p w14:paraId="11E24216">
      <w:pPr>
        <w:adjustRightInd w:val="0"/>
        <w:snapToGrid w:val="0"/>
        <w:spacing w:line="440" w:lineRule="exact"/>
        <w:ind w:firstLine="420" w:firstLineChars="200"/>
        <w:rPr>
          <w:rFonts w:ascii="宋体" w:hAnsi="宋体"/>
          <w:szCs w:val="21"/>
          <w:highlight w:val="none"/>
          <w:u w:val="single"/>
        </w:rPr>
      </w:pPr>
      <w:r>
        <w:rPr>
          <w:rFonts w:hint="eastAsia" w:ascii="宋体" w:hAnsi="宋体"/>
          <w:szCs w:val="21"/>
          <w:highlight w:val="none"/>
        </w:rPr>
        <w:t>单位地址：</w:t>
      </w:r>
      <w:r>
        <w:rPr>
          <w:rFonts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 xml:space="preserve">  </w:t>
      </w:r>
    </w:p>
    <w:p w14:paraId="300E0B27">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法定代表人：</w:t>
      </w:r>
      <w:r>
        <w:rPr>
          <w:rFonts w:ascii="宋体" w:hAnsi="宋体"/>
          <w:szCs w:val="21"/>
          <w:highlight w:val="none"/>
          <w:u w:val="single"/>
        </w:rPr>
        <w:t xml:space="preserve">                                 </w:t>
      </w:r>
    </w:p>
    <w:p w14:paraId="25CEA3BF">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委托代理人：</w:t>
      </w:r>
    </w:p>
    <w:p w14:paraId="036CA24B">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经办人：</w:t>
      </w:r>
      <w:r>
        <w:rPr>
          <w:rFonts w:ascii="宋体" w:hAnsi="宋体"/>
          <w:szCs w:val="21"/>
          <w:highlight w:val="none"/>
        </w:rPr>
        <w:t xml:space="preserve">                      </w:t>
      </w:r>
      <w:r>
        <w:rPr>
          <w:rFonts w:hint="eastAsia" w:ascii="宋体" w:hAnsi="宋体"/>
          <w:szCs w:val="21"/>
          <w:highlight w:val="none"/>
        </w:rPr>
        <w:t>电</w:t>
      </w:r>
      <w:r>
        <w:rPr>
          <w:rFonts w:ascii="宋体" w:hAnsi="宋体"/>
          <w:szCs w:val="21"/>
          <w:highlight w:val="none"/>
        </w:rPr>
        <w:t xml:space="preserve">  </w:t>
      </w:r>
      <w:r>
        <w:rPr>
          <w:rFonts w:hint="eastAsia" w:ascii="宋体" w:hAnsi="宋体"/>
          <w:szCs w:val="21"/>
          <w:highlight w:val="none"/>
        </w:rPr>
        <w:t>话：</w:t>
      </w:r>
    </w:p>
    <w:p w14:paraId="799ACACB">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开户银行：</w:t>
      </w:r>
      <w:r>
        <w:rPr>
          <w:rFonts w:ascii="宋体" w:hAnsi="宋体"/>
          <w:szCs w:val="21"/>
          <w:highlight w:val="none"/>
        </w:rPr>
        <w:t xml:space="preserve">                    </w:t>
      </w:r>
      <w:r>
        <w:rPr>
          <w:rFonts w:hint="eastAsia" w:ascii="宋体" w:hAnsi="宋体"/>
          <w:szCs w:val="21"/>
          <w:highlight w:val="none"/>
        </w:rPr>
        <w:t>银行帐号：</w:t>
      </w:r>
    </w:p>
    <w:p w14:paraId="4262CCC0">
      <w:pPr>
        <w:adjustRightInd w:val="0"/>
        <w:snapToGrid w:val="0"/>
        <w:spacing w:line="440" w:lineRule="exact"/>
        <w:rPr>
          <w:rFonts w:ascii="宋体" w:hAnsi="宋体"/>
          <w:szCs w:val="21"/>
          <w:highlight w:val="none"/>
        </w:rPr>
      </w:pPr>
    </w:p>
    <w:p w14:paraId="6355B717">
      <w:pPr>
        <w:spacing w:line="440" w:lineRule="exact"/>
        <w:ind w:firstLine="420" w:firstLineChars="200"/>
        <w:rPr>
          <w:rFonts w:ascii="宋体" w:hAnsi="宋体"/>
          <w:szCs w:val="21"/>
          <w:highlight w:val="none"/>
        </w:rPr>
      </w:pPr>
      <w:r>
        <w:rPr>
          <w:rFonts w:hint="eastAsia" w:ascii="宋体" w:hAnsi="宋体"/>
          <w:szCs w:val="21"/>
          <w:highlight w:val="none"/>
        </w:rPr>
        <w:t>见证方：</w:t>
      </w:r>
    </w:p>
    <w:p w14:paraId="6A5DE949">
      <w:pPr>
        <w:spacing w:line="440" w:lineRule="exact"/>
        <w:ind w:firstLine="420" w:firstLineChars="200"/>
        <w:rPr>
          <w:rFonts w:ascii="宋体" w:hAnsi="宋体"/>
          <w:szCs w:val="21"/>
          <w:highlight w:val="none"/>
        </w:rPr>
      </w:pPr>
      <w:r>
        <w:rPr>
          <w:rFonts w:hint="eastAsia" w:ascii="宋体" w:hAnsi="宋体"/>
          <w:szCs w:val="21"/>
          <w:highlight w:val="none"/>
        </w:rPr>
        <w:t>采购代理机构</w:t>
      </w:r>
      <w:r>
        <w:rPr>
          <w:rFonts w:ascii="宋体" w:hAnsi="宋体"/>
          <w:szCs w:val="21"/>
          <w:highlight w:val="none"/>
        </w:rPr>
        <w:t>（</w:t>
      </w:r>
      <w:r>
        <w:rPr>
          <w:rFonts w:hint="eastAsia" w:ascii="宋体" w:hAnsi="宋体"/>
          <w:szCs w:val="21"/>
          <w:highlight w:val="none"/>
        </w:rPr>
        <w:t>盖章</w:t>
      </w:r>
      <w:r>
        <w:rPr>
          <w:rFonts w:ascii="宋体" w:hAnsi="宋体"/>
          <w:szCs w:val="21"/>
          <w:highlight w:val="none"/>
        </w:rPr>
        <w:t>）</w:t>
      </w:r>
      <w:r>
        <w:rPr>
          <w:rFonts w:hint="eastAsia" w:ascii="宋体" w:hAnsi="宋体"/>
          <w:szCs w:val="21"/>
          <w:highlight w:val="none"/>
        </w:rPr>
        <w:t>：</w:t>
      </w:r>
      <w:r>
        <w:rPr>
          <w:rFonts w:ascii="宋体" w:hAnsi="宋体"/>
          <w:szCs w:val="21"/>
          <w:highlight w:val="none"/>
        </w:rPr>
        <w:t xml:space="preserve"> </w:t>
      </w:r>
    </w:p>
    <w:p w14:paraId="2FCB7FFE">
      <w:pPr>
        <w:spacing w:line="440" w:lineRule="exact"/>
        <w:ind w:firstLine="420" w:firstLineChars="200"/>
        <w:rPr>
          <w:rFonts w:ascii="宋体" w:hAnsi="宋体"/>
          <w:szCs w:val="21"/>
          <w:highlight w:val="none"/>
        </w:rPr>
      </w:pPr>
      <w:r>
        <w:rPr>
          <w:rFonts w:hint="eastAsia" w:ascii="宋体" w:hAnsi="宋体"/>
          <w:szCs w:val="21"/>
          <w:highlight w:val="none"/>
        </w:rPr>
        <w:t>法定代表人：</w:t>
      </w:r>
    </w:p>
    <w:p w14:paraId="2CFA1163">
      <w:pPr>
        <w:pStyle w:val="239"/>
        <w:spacing w:line="440" w:lineRule="exact"/>
        <w:ind w:firstLine="480" w:firstLineChars="200"/>
        <w:jc w:val="left"/>
        <w:rPr>
          <w:szCs w:val="21"/>
          <w:highlight w:val="none"/>
        </w:rPr>
      </w:pPr>
      <w:r>
        <w:rPr>
          <w:szCs w:val="21"/>
          <w:highlight w:val="none"/>
        </w:rPr>
        <w:t>代理人：</w:t>
      </w:r>
    </w:p>
    <w:p w14:paraId="1079BBD7">
      <w:pPr>
        <w:pStyle w:val="15"/>
        <w:rPr>
          <w:highlight w:val="none"/>
          <w:lang w:eastAsia="zh-CN"/>
        </w:rPr>
      </w:pPr>
    </w:p>
    <w:p w14:paraId="2927D56A">
      <w:pPr>
        <w:tabs>
          <w:tab w:val="left" w:pos="900"/>
          <w:tab w:val="left" w:pos="1080"/>
        </w:tabs>
        <w:snapToGrid w:val="0"/>
        <w:spacing w:line="360" w:lineRule="auto"/>
        <w:rPr>
          <w:rFonts w:ascii="宋体" w:hAnsi="宋体"/>
          <w:szCs w:val="21"/>
          <w:highlight w:val="none"/>
        </w:rPr>
      </w:pPr>
      <w:r>
        <w:rPr>
          <w:rFonts w:ascii="宋体" w:hAnsi="宋体" w:cs="宋体"/>
          <w:b/>
          <w:bCs/>
          <w:szCs w:val="21"/>
          <w:highlight w:val="none"/>
        </w:rPr>
        <w:t>注</w:t>
      </w:r>
      <w:r>
        <w:rPr>
          <w:rFonts w:ascii="宋体" w:hAnsi="宋体" w:cs="宋体"/>
          <w:szCs w:val="21"/>
          <w:highlight w:val="none"/>
        </w:rPr>
        <w:t>：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p>
    <w:p w14:paraId="783300B9">
      <w:pPr>
        <w:rPr>
          <w:rFonts w:ascii="宋体" w:hAnsi="宋体" w:cs="宋体"/>
          <w:bCs/>
          <w:sz w:val="24"/>
          <w:highlight w:val="none"/>
        </w:rPr>
      </w:pPr>
      <w:r>
        <w:rPr>
          <w:rFonts w:ascii="宋体" w:hAnsi="宋体" w:cs="宋体"/>
          <w:b/>
          <w:color w:val="000000" w:themeColor="text1"/>
          <w:sz w:val="36"/>
          <w:szCs w:val="36"/>
          <w:highlight w:val="none"/>
          <w14:textFill>
            <w14:solidFill>
              <w14:schemeClr w14:val="tx1"/>
            </w14:solidFill>
          </w14:textFill>
        </w:rPr>
        <w:br w:type="page"/>
      </w:r>
    </w:p>
    <w:p w14:paraId="57AFA268">
      <w:pPr>
        <w:spacing w:line="360" w:lineRule="auto"/>
        <w:jc w:val="center"/>
        <w:outlineLvl w:val="0"/>
        <w:rPr>
          <w:rFonts w:ascii="宋体" w:hAnsi="宋体"/>
          <w:b/>
          <w:sz w:val="36"/>
          <w:szCs w:val="36"/>
          <w:highlight w:val="none"/>
        </w:rPr>
      </w:pPr>
      <w:r>
        <w:rPr>
          <w:rFonts w:ascii="宋体" w:hAnsi="宋体"/>
          <w:b/>
          <w:sz w:val="36"/>
          <w:szCs w:val="36"/>
          <w:highlight w:val="none"/>
        </w:rPr>
        <w:t>第六章   响应文件格式</w:t>
      </w:r>
      <w:bookmarkEnd w:id="675"/>
    </w:p>
    <w:p w14:paraId="07F64A86">
      <w:pPr>
        <w:widowControl/>
        <w:spacing w:line="360" w:lineRule="auto"/>
        <w:jc w:val="left"/>
        <w:rPr>
          <w:rFonts w:ascii="宋体" w:hAnsi="宋体"/>
          <w:b/>
          <w:sz w:val="24"/>
          <w:highlight w:val="none"/>
        </w:rPr>
      </w:pPr>
    </w:p>
    <w:p w14:paraId="0E95A8E3">
      <w:pPr>
        <w:tabs>
          <w:tab w:val="left" w:pos="900"/>
          <w:tab w:val="left" w:pos="1980"/>
        </w:tabs>
        <w:spacing w:line="360" w:lineRule="auto"/>
        <w:ind w:left="142"/>
        <w:rPr>
          <w:rFonts w:ascii="宋体" w:hAnsi="宋体"/>
          <w:b/>
          <w:sz w:val="24"/>
          <w:highlight w:val="none"/>
        </w:rPr>
      </w:pPr>
      <w:r>
        <w:rPr>
          <w:rFonts w:hint="eastAsia" w:ascii="宋体" w:hAnsi="宋体"/>
          <w:b/>
          <w:sz w:val="24"/>
          <w:highlight w:val="none"/>
        </w:rPr>
        <w:t>供应商编制文件须知</w:t>
      </w:r>
    </w:p>
    <w:p w14:paraId="1E7CB467">
      <w:pPr>
        <w:tabs>
          <w:tab w:val="left" w:pos="900"/>
          <w:tab w:val="left" w:pos="1980"/>
        </w:tabs>
        <w:spacing w:line="360" w:lineRule="auto"/>
        <w:ind w:left="142"/>
        <w:rPr>
          <w:rFonts w:ascii="宋体" w:hAnsi="宋体"/>
          <w:sz w:val="24"/>
          <w:highlight w:val="none"/>
        </w:rPr>
      </w:pPr>
      <w:r>
        <w:rPr>
          <w:rFonts w:ascii="宋体" w:hAnsi="宋体"/>
          <w:sz w:val="24"/>
          <w:highlight w:val="none"/>
        </w:rPr>
        <w:t>1、供应商按照本部分的顺序编制响应文件，编制中涉及格式资料的，应按照本部分提供的内容和格式（所有表格的格式可扩展）填写提交。</w:t>
      </w:r>
    </w:p>
    <w:p w14:paraId="3121A624">
      <w:pPr>
        <w:tabs>
          <w:tab w:val="left" w:pos="900"/>
          <w:tab w:val="left" w:pos="1980"/>
        </w:tabs>
        <w:spacing w:line="360" w:lineRule="auto"/>
        <w:ind w:left="142"/>
        <w:rPr>
          <w:rFonts w:ascii="宋体" w:hAnsi="宋体"/>
          <w:sz w:val="24"/>
          <w:highlight w:val="none"/>
        </w:rPr>
      </w:pPr>
      <w:r>
        <w:rPr>
          <w:rFonts w:ascii="宋体" w:hAnsi="宋体"/>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highlight w:val="none"/>
        </w:rPr>
        <w:t>否则响应无效</w:t>
      </w:r>
      <w:r>
        <w:rPr>
          <w:rFonts w:ascii="宋体" w:hAnsi="宋体"/>
          <w:sz w:val="24"/>
          <w:highlight w:val="none"/>
        </w:rPr>
        <w:t>。未标记“实质性格式”的文件和竞争性磋商文件未提供格式的内容，可由供应商自行编写。</w:t>
      </w:r>
    </w:p>
    <w:p w14:paraId="72EF7AEE">
      <w:pPr>
        <w:tabs>
          <w:tab w:val="left" w:pos="900"/>
          <w:tab w:val="left" w:pos="1980"/>
        </w:tabs>
        <w:spacing w:line="360" w:lineRule="auto"/>
        <w:ind w:left="142"/>
        <w:rPr>
          <w:rFonts w:ascii="宋体" w:hAnsi="宋体"/>
          <w:sz w:val="24"/>
          <w:highlight w:val="none"/>
        </w:rPr>
      </w:pPr>
      <w:r>
        <w:rPr>
          <w:rFonts w:ascii="宋体" w:hAnsi="宋体"/>
          <w:sz w:val="24"/>
          <w:highlight w:val="none"/>
        </w:rPr>
        <w:t>3、全部声明和问题的回答及所附材料必须是真实的、准确的和完整的。</w:t>
      </w:r>
    </w:p>
    <w:p w14:paraId="684C0414">
      <w:pPr>
        <w:tabs>
          <w:tab w:val="left" w:pos="900"/>
          <w:tab w:val="left" w:pos="1980"/>
        </w:tabs>
        <w:spacing w:line="360" w:lineRule="auto"/>
        <w:ind w:left="142"/>
        <w:rPr>
          <w:rFonts w:ascii="宋体" w:hAnsi="宋体"/>
          <w:sz w:val="24"/>
          <w:highlight w:val="none"/>
        </w:rPr>
      </w:pPr>
      <w:r>
        <w:rPr>
          <w:rFonts w:hint="eastAsia" w:ascii="宋体" w:hAnsi="宋体"/>
          <w:sz w:val="24"/>
          <w:highlight w:val="none"/>
        </w:rPr>
        <w:t>4、实行电子化不见面交易方式的，加盖公章、签名等均通过</w:t>
      </w:r>
      <w:r>
        <w:rPr>
          <w:rFonts w:ascii="宋体" w:hAnsi="宋体"/>
          <w:sz w:val="24"/>
          <w:highlight w:val="none"/>
        </w:rPr>
        <w:t>响应文件编制工具</w:t>
      </w:r>
      <w:r>
        <w:rPr>
          <w:rFonts w:hint="eastAsia" w:ascii="宋体" w:hAnsi="宋体"/>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47456AC7">
      <w:pPr>
        <w:tabs>
          <w:tab w:val="left" w:pos="900"/>
          <w:tab w:val="left" w:pos="1980"/>
        </w:tabs>
        <w:spacing w:line="360" w:lineRule="auto"/>
        <w:ind w:left="142"/>
        <w:rPr>
          <w:rFonts w:ascii="宋体" w:hAnsi="宋体"/>
          <w:sz w:val="24"/>
          <w:highlight w:val="none"/>
        </w:rPr>
      </w:pPr>
    </w:p>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4D1E2344">
      <w:pPr>
        <w:widowControl/>
        <w:jc w:val="left"/>
        <w:rPr>
          <w:rFonts w:ascii="宋体" w:hAnsi="宋体"/>
          <w:sz w:val="24"/>
          <w:highlight w:val="none"/>
        </w:rPr>
      </w:pPr>
    </w:p>
    <w:p w14:paraId="183BD2C7">
      <w:pPr>
        <w:widowControl/>
        <w:jc w:val="left"/>
        <w:rPr>
          <w:rFonts w:ascii="宋体" w:hAnsi="宋体"/>
          <w:sz w:val="24"/>
          <w:highlight w:val="none"/>
        </w:rPr>
      </w:pPr>
    </w:p>
    <w:p w14:paraId="4A11E56C">
      <w:pPr>
        <w:widowControl/>
        <w:jc w:val="left"/>
        <w:rPr>
          <w:rFonts w:ascii="宋体" w:hAnsi="宋体"/>
          <w:sz w:val="24"/>
          <w:highlight w:val="none"/>
        </w:rPr>
      </w:pPr>
    </w:p>
    <w:p w14:paraId="2B9B44DD">
      <w:pPr>
        <w:widowControl/>
        <w:jc w:val="left"/>
        <w:rPr>
          <w:rFonts w:ascii="宋体" w:hAnsi="宋体"/>
          <w:sz w:val="24"/>
          <w:highlight w:val="none"/>
        </w:rPr>
      </w:pPr>
    </w:p>
    <w:p w14:paraId="7EADA9F3">
      <w:pPr>
        <w:widowControl/>
        <w:jc w:val="left"/>
        <w:rPr>
          <w:rFonts w:ascii="宋体" w:hAnsi="宋体"/>
          <w:sz w:val="24"/>
          <w:highlight w:val="none"/>
        </w:rPr>
      </w:pPr>
    </w:p>
    <w:p w14:paraId="675DBD0C">
      <w:pPr>
        <w:widowControl/>
        <w:jc w:val="left"/>
        <w:rPr>
          <w:rFonts w:ascii="宋体" w:hAnsi="宋体"/>
          <w:sz w:val="24"/>
          <w:highlight w:val="none"/>
        </w:rPr>
      </w:pPr>
    </w:p>
    <w:p w14:paraId="122A533F">
      <w:pPr>
        <w:widowControl/>
        <w:jc w:val="left"/>
        <w:rPr>
          <w:rFonts w:ascii="宋体" w:hAnsi="宋体"/>
          <w:sz w:val="24"/>
          <w:highlight w:val="none"/>
        </w:rPr>
      </w:pPr>
    </w:p>
    <w:p w14:paraId="7CC86236">
      <w:pPr>
        <w:widowControl/>
        <w:jc w:val="left"/>
        <w:rPr>
          <w:rFonts w:ascii="宋体" w:hAnsi="宋体"/>
          <w:sz w:val="24"/>
          <w:highlight w:val="none"/>
        </w:rPr>
      </w:pPr>
    </w:p>
    <w:p w14:paraId="2E6CB904">
      <w:pPr>
        <w:widowControl/>
        <w:jc w:val="left"/>
        <w:rPr>
          <w:rFonts w:ascii="宋体" w:hAnsi="宋体"/>
          <w:sz w:val="24"/>
          <w:highlight w:val="none"/>
        </w:rPr>
      </w:pPr>
    </w:p>
    <w:p w14:paraId="1C028AA0">
      <w:pPr>
        <w:widowControl/>
        <w:jc w:val="left"/>
        <w:rPr>
          <w:rFonts w:ascii="宋体" w:hAnsi="宋体"/>
          <w:sz w:val="24"/>
          <w:highlight w:val="none"/>
        </w:rPr>
      </w:pPr>
    </w:p>
    <w:p w14:paraId="288CCA22">
      <w:pPr>
        <w:widowControl/>
        <w:jc w:val="left"/>
        <w:rPr>
          <w:rFonts w:ascii="宋体" w:hAnsi="宋体"/>
          <w:sz w:val="24"/>
          <w:highlight w:val="none"/>
        </w:rPr>
      </w:pPr>
    </w:p>
    <w:p w14:paraId="3C33420F">
      <w:pPr>
        <w:widowControl/>
        <w:jc w:val="left"/>
        <w:rPr>
          <w:rFonts w:ascii="宋体" w:hAnsi="宋体"/>
          <w:sz w:val="24"/>
          <w:highlight w:val="none"/>
        </w:rPr>
      </w:pPr>
    </w:p>
    <w:p w14:paraId="157A0CC6">
      <w:pPr>
        <w:widowControl/>
        <w:jc w:val="left"/>
        <w:rPr>
          <w:rFonts w:ascii="宋体" w:hAnsi="宋体"/>
          <w:sz w:val="24"/>
          <w:highlight w:val="none"/>
        </w:rPr>
      </w:pPr>
    </w:p>
    <w:p w14:paraId="0648BACF">
      <w:pPr>
        <w:widowControl/>
        <w:jc w:val="left"/>
        <w:rPr>
          <w:rFonts w:ascii="宋体" w:hAnsi="宋体"/>
          <w:sz w:val="24"/>
          <w:highlight w:val="none"/>
        </w:rPr>
      </w:pPr>
    </w:p>
    <w:p w14:paraId="2F33577D">
      <w:pPr>
        <w:widowControl/>
        <w:jc w:val="left"/>
        <w:rPr>
          <w:rFonts w:ascii="宋体" w:hAnsi="宋体"/>
          <w:sz w:val="24"/>
          <w:highlight w:val="none"/>
        </w:rPr>
      </w:pPr>
    </w:p>
    <w:p w14:paraId="5FB02A67">
      <w:pPr>
        <w:widowControl/>
        <w:jc w:val="left"/>
        <w:rPr>
          <w:rFonts w:ascii="宋体" w:hAnsi="宋体"/>
          <w:sz w:val="24"/>
          <w:highlight w:val="none"/>
        </w:rPr>
      </w:pPr>
    </w:p>
    <w:p w14:paraId="0457A303">
      <w:pPr>
        <w:widowControl/>
        <w:jc w:val="left"/>
        <w:rPr>
          <w:rFonts w:ascii="宋体" w:hAnsi="宋体"/>
          <w:sz w:val="24"/>
          <w:highlight w:val="none"/>
        </w:rPr>
      </w:pPr>
    </w:p>
    <w:p w14:paraId="31156BA7">
      <w:pPr>
        <w:widowControl/>
        <w:jc w:val="left"/>
        <w:rPr>
          <w:rFonts w:ascii="宋体" w:hAnsi="宋体"/>
          <w:sz w:val="24"/>
          <w:highlight w:val="none"/>
        </w:rPr>
      </w:pPr>
    </w:p>
    <w:p w14:paraId="1DCFBD09">
      <w:pPr>
        <w:widowControl/>
        <w:jc w:val="left"/>
        <w:rPr>
          <w:rFonts w:ascii="宋体" w:hAnsi="宋体"/>
          <w:sz w:val="24"/>
          <w:highlight w:val="none"/>
        </w:rPr>
      </w:pPr>
    </w:p>
    <w:p w14:paraId="4593D42B">
      <w:pPr>
        <w:widowControl/>
        <w:jc w:val="left"/>
        <w:rPr>
          <w:rFonts w:ascii="宋体" w:hAnsi="宋体"/>
          <w:sz w:val="24"/>
          <w:highlight w:val="none"/>
        </w:rPr>
      </w:pPr>
    </w:p>
    <w:p w14:paraId="533F3D8D">
      <w:pPr>
        <w:widowControl/>
        <w:jc w:val="left"/>
        <w:rPr>
          <w:rFonts w:ascii="宋体" w:hAnsi="宋体"/>
          <w:sz w:val="24"/>
          <w:highlight w:val="none"/>
        </w:rPr>
      </w:pPr>
    </w:p>
    <w:p w14:paraId="3C293273">
      <w:pPr>
        <w:widowControl/>
        <w:jc w:val="left"/>
        <w:rPr>
          <w:rFonts w:ascii="宋体" w:hAnsi="宋体"/>
          <w:sz w:val="24"/>
          <w:highlight w:val="none"/>
        </w:rPr>
      </w:pPr>
    </w:p>
    <w:p w14:paraId="138132A8">
      <w:pPr>
        <w:widowControl/>
        <w:jc w:val="left"/>
        <w:rPr>
          <w:rFonts w:ascii="宋体" w:hAnsi="宋体"/>
          <w:sz w:val="24"/>
          <w:highlight w:val="none"/>
        </w:rPr>
      </w:pPr>
    </w:p>
    <w:p w14:paraId="5E811871">
      <w:pPr>
        <w:rPr>
          <w:rFonts w:ascii="宋体" w:hAnsi="宋体"/>
          <w:b/>
          <w:spacing w:val="20"/>
          <w:szCs w:val="21"/>
          <w:highlight w:val="none"/>
        </w:rPr>
      </w:pPr>
    </w:p>
    <w:p w14:paraId="199396D9">
      <w:pPr>
        <w:rPr>
          <w:rFonts w:ascii="宋体" w:hAnsi="宋体"/>
          <w:b/>
          <w:sz w:val="24"/>
          <w:highlight w:val="none"/>
        </w:rPr>
      </w:pPr>
      <w:r>
        <w:rPr>
          <w:rFonts w:ascii="宋体" w:hAnsi="宋体"/>
          <w:b/>
          <w:spacing w:val="20"/>
          <w:sz w:val="24"/>
          <w:highlight w:val="none"/>
        </w:rPr>
        <w:t>响应文件</w:t>
      </w:r>
      <w:r>
        <w:rPr>
          <w:rFonts w:ascii="宋体" w:hAnsi="宋体"/>
          <w:b/>
          <w:sz w:val="24"/>
          <w:highlight w:val="none"/>
        </w:rPr>
        <w:t>封面（非实质性格式）</w:t>
      </w:r>
    </w:p>
    <w:p w14:paraId="4E0EB69B">
      <w:pPr>
        <w:jc w:val="center"/>
        <w:rPr>
          <w:rFonts w:ascii="宋体" w:hAnsi="宋体"/>
          <w:szCs w:val="21"/>
          <w:highlight w:val="none"/>
        </w:rPr>
      </w:pPr>
    </w:p>
    <w:p w14:paraId="258045DB">
      <w:pPr>
        <w:jc w:val="center"/>
        <w:rPr>
          <w:rFonts w:ascii="宋体" w:hAnsi="宋体"/>
          <w:b/>
          <w:spacing w:val="60"/>
          <w:sz w:val="84"/>
          <w:szCs w:val="84"/>
          <w:highlight w:val="none"/>
        </w:rPr>
      </w:pPr>
      <w:r>
        <w:rPr>
          <w:rFonts w:ascii="宋体" w:hAnsi="宋体"/>
          <w:b/>
          <w:spacing w:val="60"/>
          <w:sz w:val="84"/>
          <w:szCs w:val="84"/>
          <w:highlight w:val="none"/>
        </w:rPr>
        <w:t>响 应 文 件</w:t>
      </w:r>
    </w:p>
    <w:p w14:paraId="4504AB77">
      <w:pPr>
        <w:jc w:val="center"/>
        <w:rPr>
          <w:rFonts w:ascii="宋体" w:hAnsi="宋体"/>
          <w:b/>
          <w:spacing w:val="60"/>
          <w:sz w:val="52"/>
          <w:szCs w:val="52"/>
          <w:highlight w:val="none"/>
        </w:rPr>
      </w:pPr>
    </w:p>
    <w:p w14:paraId="5F32C3F4">
      <w:pPr>
        <w:ind w:firstLine="542"/>
        <w:rPr>
          <w:rFonts w:ascii="宋体" w:hAnsi="宋体"/>
          <w:b/>
          <w:spacing w:val="20"/>
          <w:sz w:val="32"/>
          <w:szCs w:val="32"/>
          <w:highlight w:val="none"/>
        </w:rPr>
      </w:pPr>
    </w:p>
    <w:p w14:paraId="39944BAC">
      <w:pPr>
        <w:ind w:firstLine="542"/>
        <w:rPr>
          <w:rFonts w:ascii="宋体" w:hAnsi="宋体"/>
          <w:b/>
          <w:spacing w:val="20"/>
          <w:sz w:val="32"/>
          <w:szCs w:val="32"/>
          <w:highlight w:val="none"/>
        </w:rPr>
      </w:pPr>
    </w:p>
    <w:p w14:paraId="0927CBC5">
      <w:pPr>
        <w:ind w:firstLine="1084"/>
        <w:rPr>
          <w:rFonts w:ascii="宋体" w:hAnsi="宋体"/>
          <w:b/>
          <w:sz w:val="36"/>
          <w:highlight w:val="none"/>
        </w:rPr>
      </w:pPr>
      <w:r>
        <w:rPr>
          <w:rFonts w:hint="eastAsia" w:ascii="宋体" w:hAnsi="宋体"/>
          <w:b/>
          <w:sz w:val="36"/>
          <w:highlight w:val="none"/>
        </w:rPr>
        <w:t>项 目 名 称：</w:t>
      </w:r>
    </w:p>
    <w:p w14:paraId="56C10694">
      <w:pPr>
        <w:ind w:firstLine="1084"/>
        <w:rPr>
          <w:rFonts w:ascii="宋体" w:hAnsi="宋体"/>
          <w:b/>
          <w:sz w:val="36"/>
          <w:highlight w:val="none"/>
          <w:u w:val="single"/>
        </w:rPr>
      </w:pPr>
      <w:r>
        <w:rPr>
          <w:rFonts w:hint="eastAsia" w:ascii="宋体" w:hAnsi="宋体"/>
          <w:b/>
          <w:sz w:val="36"/>
          <w:highlight w:val="none"/>
        </w:rPr>
        <w:t>项 目 编 号：</w:t>
      </w:r>
    </w:p>
    <w:p w14:paraId="46263694">
      <w:pPr>
        <w:rPr>
          <w:rFonts w:ascii="宋体" w:hAnsi="宋体"/>
          <w:b/>
          <w:sz w:val="36"/>
          <w:highlight w:val="none"/>
          <w:u w:val="single"/>
        </w:rPr>
      </w:pPr>
      <w:r>
        <w:rPr>
          <w:rFonts w:hint="eastAsia" w:ascii="宋体" w:hAnsi="宋体"/>
          <w:b/>
          <w:sz w:val="36"/>
          <w:highlight w:val="none"/>
        </w:rPr>
        <w:t xml:space="preserve">      供应商名称 ：</w:t>
      </w:r>
    </w:p>
    <w:p w14:paraId="4308AB4D">
      <w:pPr>
        <w:rPr>
          <w:rFonts w:ascii="宋体" w:hAnsi="宋体"/>
          <w:b/>
          <w:sz w:val="36"/>
          <w:highlight w:val="none"/>
        </w:rPr>
      </w:pPr>
      <w:r>
        <w:rPr>
          <w:rFonts w:hint="eastAsia" w:ascii="宋体" w:hAnsi="宋体"/>
          <w:b/>
          <w:sz w:val="36"/>
          <w:highlight w:val="none"/>
        </w:rPr>
        <w:t xml:space="preserve">      日      期 ：</w:t>
      </w:r>
    </w:p>
    <w:p w14:paraId="3EA07327">
      <w:pPr>
        <w:jc w:val="center"/>
        <w:rPr>
          <w:rFonts w:ascii="宋体" w:hAnsi="宋体"/>
          <w:b/>
          <w:sz w:val="32"/>
          <w:szCs w:val="32"/>
          <w:highlight w:val="none"/>
        </w:rPr>
      </w:pPr>
    </w:p>
    <w:p w14:paraId="2C6E7244">
      <w:pPr>
        <w:rPr>
          <w:rFonts w:ascii="宋体" w:hAnsi="宋体" w:cs="宋体"/>
          <w:b/>
          <w:bCs/>
          <w:sz w:val="24"/>
          <w:szCs w:val="20"/>
          <w:highlight w:val="none"/>
        </w:rPr>
      </w:pPr>
      <w:r>
        <w:rPr>
          <w:rFonts w:ascii="宋体" w:hAnsi="宋体"/>
          <w:b/>
          <w:spacing w:val="20"/>
          <w:sz w:val="32"/>
          <w:szCs w:val="32"/>
          <w:highlight w:val="none"/>
        </w:rPr>
        <w:br w:type="page" w:clear="all"/>
      </w:r>
      <w:r>
        <w:rPr>
          <w:rFonts w:hint="eastAsia" w:ascii="宋体" w:hAnsi="宋体" w:cs="宋体"/>
          <w:b/>
          <w:bCs/>
          <w:sz w:val="24"/>
          <w:szCs w:val="20"/>
          <w:highlight w:val="none"/>
        </w:rPr>
        <w:t xml:space="preserve">1 </w:t>
      </w:r>
      <w:r>
        <w:rPr>
          <w:rFonts w:hint="eastAsia" w:ascii="宋体" w:hAnsi="宋体" w:cs="宋体"/>
          <w:b/>
          <w:bCs/>
          <w:sz w:val="24"/>
          <w:highlight w:val="none"/>
        </w:rPr>
        <w:t>满足《中华人民共和国政府采购法》第二十二条规定及法律法规的其他规定</w:t>
      </w:r>
    </w:p>
    <w:p w14:paraId="24225F0A">
      <w:pPr>
        <w:pStyle w:val="213"/>
        <w:rPr>
          <w:rFonts w:hAnsi="宋体" w:cs="宋体"/>
          <w:bCs/>
          <w:highlight w:val="none"/>
          <w:u w:val="none"/>
        </w:rPr>
      </w:pPr>
      <w:r>
        <w:rPr>
          <w:rFonts w:hint="eastAsia" w:hAnsi="宋体" w:cs="宋体"/>
          <w:bCs/>
          <w:highlight w:val="none"/>
          <w:u w:val="none"/>
        </w:rPr>
        <w:t>1-1 供应商资格声明函（实质性格式）</w:t>
      </w:r>
    </w:p>
    <w:p w14:paraId="55A4CF49">
      <w:pPr>
        <w:widowControl/>
        <w:spacing w:before="120" w:line="360" w:lineRule="auto"/>
        <w:jc w:val="center"/>
        <w:rPr>
          <w:rFonts w:ascii="宋体" w:hAnsi="宋体" w:cs="宋体"/>
          <w:b/>
          <w:sz w:val="28"/>
          <w:szCs w:val="28"/>
          <w:highlight w:val="none"/>
        </w:rPr>
      </w:pPr>
    </w:p>
    <w:p w14:paraId="2EB0F664">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55E9301F">
      <w:pPr>
        <w:pStyle w:val="212"/>
        <w:spacing w:line="460" w:lineRule="exact"/>
        <w:ind w:firstLine="480"/>
        <w:rPr>
          <w:rFonts w:hAnsi="宋体"/>
          <w:highlight w:val="none"/>
        </w:rPr>
      </w:pPr>
    </w:p>
    <w:p w14:paraId="6DE7EE46">
      <w:pPr>
        <w:pStyle w:val="212"/>
        <w:spacing w:line="460" w:lineRule="exact"/>
        <w:ind w:firstLine="480"/>
        <w:rPr>
          <w:rFonts w:hAnsi="宋体"/>
          <w:highlight w:val="none"/>
        </w:rPr>
      </w:pPr>
      <w:r>
        <w:rPr>
          <w:rFonts w:hint="eastAsia" w:hAnsi="宋体"/>
          <w:highlight w:val="none"/>
        </w:rPr>
        <w:t>致：江苏畅誉项目管理有限公司</w:t>
      </w:r>
    </w:p>
    <w:p w14:paraId="75ACEB89">
      <w:pPr>
        <w:pStyle w:val="212"/>
        <w:spacing w:line="460" w:lineRule="exact"/>
        <w:ind w:firstLine="960"/>
        <w:rPr>
          <w:rFonts w:hAnsi="宋体"/>
          <w:highlight w:val="none"/>
          <w:u w:val="single"/>
        </w:rPr>
      </w:pPr>
      <w:r>
        <w:rPr>
          <w:rFonts w:hint="eastAsia" w:hAnsi="宋体"/>
          <w:highlight w:val="none"/>
          <w:u w:val="single"/>
        </w:rPr>
        <w:t>（采购人名称）</w:t>
      </w:r>
    </w:p>
    <w:p w14:paraId="05D4ED92">
      <w:pPr>
        <w:pStyle w:val="212"/>
        <w:spacing w:line="460" w:lineRule="exact"/>
        <w:ind w:firstLine="480"/>
        <w:rPr>
          <w:rFonts w:hAnsi="宋体"/>
          <w:highlight w:val="none"/>
        </w:rPr>
      </w:pPr>
    </w:p>
    <w:p w14:paraId="54AAA4D2">
      <w:pPr>
        <w:pStyle w:val="212"/>
        <w:spacing w:line="460" w:lineRule="exact"/>
        <w:ind w:firstLine="480"/>
        <w:rPr>
          <w:rFonts w:hAnsi="宋体"/>
          <w:highlight w:val="none"/>
        </w:rPr>
      </w:pPr>
      <w:r>
        <w:rPr>
          <w:rFonts w:hint="eastAsia" w:hAnsi="宋体"/>
          <w:highlight w:val="none"/>
        </w:rPr>
        <w:t>按照《中华人民共和国政府采购法》第二十二条和磋商文件的规定，我单位郑重声明如下：</w:t>
      </w:r>
    </w:p>
    <w:p w14:paraId="318201A1">
      <w:pPr>
        <w:pStyle w:val="212"/>
        <w:spacing w:line="460" w:lineRule="exact"/>
        <w:ind w:firstLine="480"/>
        <w:rPr>
          <w:rFonts w:hAnsi="宋体"/>
          <w:highlight w:val="none"/>
        </w:rPr>
      </w:pPr>
      <w:r>
        <w:rPr>
          <w:rFonts w:hint="eastAsia" w:hAnsi="宋体"/>
          <w:highlight w:val="none"/>
        </w:rPr>
        <w:t>一、我单位是按照中华人民共和国法律规定登记注册的，注册地点为，全称为，统一社会信用代码为 ，法定代表人（单位负责人）为，具有独立承担民事责任的能力</w:t>
      </w:r>
      <w:r>
        <w:rPr>
          <w:rFonts w:hint="eastAsia" w:hAnsi="宋体"/>
          <w:b/>
          <w:highlight w:val="none"/>
        </w:rPr>
        <w:t>（如属于分公司经总公司授权参与项目，由总公司承担民事责任的，需提供总公司项目授权书）</w:t>
      </w:r>
      <w:r>
        <w:rPr>
          <w:rFonts w:hint="eastAsia" w:hAnsi="宋体"/>
          <w:highlight w:val="none"/>
        </w:rPr>
        <w:t>。</w:t>
      </w:r>
    </w:p>
    <w:p w14:paraId="63854232">
      <w:pPr>
        <w:pStyle w:val="212"/>
        <w:spacing w:line="460" w:lineRule="exact"/>
        <w:ind w:firstLine="480"/>
        <w:rPr>
          <w:rFonts w:hAnsi="宋体"/>
          <w:highlight w:val="none"/>
        </w:rPr>
      </w:pPr>
      <w:r>
        <w:rPr>
          <w:rFonts w:hint="eastAsia" w:hAnsi="宋体"/>
          <w:highlight w:val="none"/>
        </w:rPr>
        <w:t>二、我单位未被“国家企业信用信息系统”列入经营异常名录或者严重违法企业名单。</w:t>
      </w:r>
    </w:p>
    <w:p w14:paraId="0A4967A9">
      <w:pPr>
        <w:pStyle w:val="212"/>
        <w:spacing w:line="460" w:lineRule="exact"/>
        <w:ind w:firstLine="480"/>
        <w:rPr>
          <w:rFonts w:hAnsi="宋体"/>
          <w:highlight w:val="none"/>
        </w:rPr>
      </w:pPr>
      <w:r>
        <w:rPr>
          <w:rFonts w:hint="eastAsia" w:hAnsi="宋体"/>
          <w:highlight w:val="none"/>
        </w:rPr>
        <w:t>三、我单位具有良好的商业信誉（指供应商经营状况良好，无本资格声明第十条情形）和健全的财务会计制度。</w:t>
      </w:r>
    </w:p>
    <w:p w14:paraId="3D1A7CA9">
      <w:pPr>
        <w:pStyle w:val="212"/>
        <w:spacing w:line="460" w:lineRule="exact"/>
        <w:ind w:firstLine="480"/>
        <w:rPr>
          <w:rFonts w:hAnsi="宋体"/>
          <w:highlight w:val="none"/>
        </w:rPr>
      </w:pPr>
      <w:r>
        <w:rPr>
          <w:rFonts w:hint="eastAsia" w:hAnsi="宋体"/>
          <w:highlight w:val="none"/>
        </w:rPr>
        <w:t>四、我单位依法进行纳税和社会保险申报并实际履行了义务。</w:t>
      </w:r>
    </w:p>
    <w:p w14:paraId="3C2D3710">
      <w:pPr>
        <w:pStyle w:val="212"/>
        <w:spacing w:line="460" w:lineRule="exact"/>
        <w:ind w:firstLine="480"/>
        <w:rPr>
          <w:rFonts w:hAnsi="宋体"/>
          <w:highlight w:val="none"/>
        </w:rPr>
      </w:pPr>
      <w:r>
        <w:rPr>
          <w:rFonts w:hint="eastAsia" w:hAnsi="宋体"/>
          <w:highlight w:val="none"/>
        </w:rPr>
        <w:t>五、我单位具有履行本项目采购合同所必需的设备和专业技术能力，并具有履行合同的良好</w:t>
      </w:r>
      <w:r>
        <w:rPr>
          <w:rFonts w:hAnsi="宋体"/>
          <w:highlight w:val="none"/>
        </w:rPr>
        <w:t>记录</w:t>
      </w:r>
      <w:r>
        <w:rPr>
          <w:rFonts w:hint="eastAsia" w:hAnsi="宋体"/>
          <w:highlight w:val="none"/>
        </w:rPr>
        <w:t>。为履行本项采购合同我单位具备如下主要设备和主要专业技术能力:</w:t>
      </w:r>
    </w:p>
    <w:p w14:paraId="2DA62838">
      <w:pPr>
        <w:pStyle w:val="212"/>
        <w:spacing w:line="460" w:lineRule="exact"/>
        <w:ind w:firstLine="480"/>
        <w:rPr>
          <w:rFonts w:hAnsi="宋体"/>
          <w:highlight w:val="none"/>
          <w:u w:val="single"/>
        </w:rPr>
      </w:pPr>
      <w:r>
        <w:rPr>
          <w:rFonts w:hint="eastAsia" w:hAnsi="宋体"/>
          <w:highlight w:val="none"/>
        </w:rPr>
        <w:t>主要设备有：</w:t>
      </w:r>
      <w:r>
        <w:rPr>
          <w:rFonts w:hint="eastAsia" w:hAnsi="宋体"/>
          <w:highlight w:val="none"/>
          <w:u w:val="single"/>
        </w:rPr>
        <w:t xml:space="preserve">                      </w:t>
      </w:r>
    </w:p>
    <w:p w14:paraId="5A61CA27">
      <w:pPr>
        <w:pStyle w:val="212"/>
        <w:spacing w:line="460" w:lineRule="exact"/>
        <w:ind w:firstLine="480"/>
        <w:rPr>
          <w:rFonts w:hAnsi="宋体"/>
          <w:highlight w:val="none"/>
        </w:rPr>
      </w:pPr>
      <w:r>
        <w:rPr>
          <w:rFonts w:hint="eastAsia" w:hAnsi="宋体"/>
          <w:highlight w:val="none"/>
        </w:rPr>
        <w:t>主要专业技术能力有</w:t>
      </w:r>
      <w:r>
        <w:rPr>
          <w:rFonts w:hint="eastAsia" w:hAnsi="宋体"/>
          <w:highlight w:val="none"/>
          <w:u w:val="single"/>
        </w:rPr>
        <w:t xml:space="preserve">                </w:t>
      </w:r>
      <w:r>
        <w:rPr>
          <w:rFonts w:hint="eastAsia" w:hAnsi="宋体"/>
          <w:highlight w:val="none"/>
        </w:rPr>
        <w:t xml:space="preserve">     </w:t>
      </w:r>
    </w:p>
    <w:p w14:paraId="749523E4">
      <w:pPr>
        <w:pStyle w:val="212"/>
        <w:spacing w:line="460" w:lineRule="exact"/>
        <w:ind w:firstLine="480"/>
        <w:rPr>
          <w:rFonts w:hAnsi="宋体"/>
          <w:highlight w:val="none"/>
        </w:rPr>
      </w:pPr>
      <w:r>
        <w:rPr>
          <w:rFonts w:hint="eastAsia" w:hAnsi="宋体"/>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88EC6FC">
      <w:pPr>
        <w:pStyle w:val="212"/>
        <w:spacing w:line="460" w:lineRule="exact"/>
        <w:ind w:firstLine="480"/>
        <w:rPr>
          <w:rFonts w:hAnsi="宋体"/>
          <w:highlight w:val="none"/>
        </w:rPr>
      </w:pPr>
      <w:r>
        <w:rPr>
          <w:rFonts w:hint="eastAsia" w:hAnsi="宋体"/>
          <w:highlight w:val="none"/>
        </w:rPr>
        <w:t>七、我单位具备法律、行政法规规定的其他条件。</w:t>
      </w:r>
    </w:p>
    <w:p w14:paraId="38746D6A">
      <w:pPr>
        <w:pStyle w:val="212"/>
        <w:spacing w:line="460" w:lineRule="exact"/>
        <w:ind w:firstLine="480"/>
        <w:rPr>
          <w:rFonts w:hAnsi="宋体"/>
          <w:highlight w:val="none"/>
        </w:rPr>
      </w:pPr>
      <w:r>
        <w:rPr>
          <w:rFonts w:hint="eastAsia" w:hAnsi="宋体"/>
          <w:highlight w:val="none"/>
        </w:rPr>
        <w:t>八、与我单位存在“单位负责人为同一人或者存在直接控股、管理关系”的其他单位信息如下（如无此情形的，填写“无”）：</w:t>
      </w:r>
    </w:p>
    <w:p w14:paraId="65965A5D">
      <w:pPr>
        <w:pStyle w:val="212"/>
        <w:spacing w:line="460" w:lineRule="exact"/>
        <w:ind w:firstLine="480"/>
        <w:rPr>
          <w:rFonts w:hAnsi="宋体"/>
          <w:highlight w:val="none"/>
        </w:rPr>
      </w:pPr>
      <w:r>
        <w:rPr>
          <w:rFonts w:hint="eastAsia" w:hAnsi="宋体"/>
          <w:highlight w:val="none"/>
        </w:rPr>
        <w:t>1、与我单位的法定代表人（单位负责人）为同一人的其他单位如下：</w:t>
      </w:r>
    </w:p>
    <w:p w14:paraId="5415A057">
      <w:pPr>
        <w:pStyle w:val="212"/>
        <w:spacing w:line="460" w:lineRule="exact"/>
        <w:ind w:firstLine="480"/>
        <w:rPr>
          <w:rFonts w:hAnsi="宋体"/>
          <w:highlight w:val="none"/>
        </w:rPr>
      </w:pPr>
      <w:r>
        <w:rPr>
          <w:rFonts w:hint="eastAsia" w:hAnsi="宋体"/>
          <w:highlight w:val="none"/>
        </w:rPr>
        <w:t>2、我单位直接控股的其他单位如下：</w:t>
      </w:r>
    </w:p>
    <w:p w14:paraId="5CB4FB6D">
      <w:pPr>
        <w:pStyle w:val="212"/>
        <w:spacing w:line="460" w:lineRule="exact"/>
        <w:ind w:firstLine="480"/>
        <w:rPr>
          <w:rFonts w:hAnsi="宋体"/>
          <w:highlight w:val="none"/>
        </w:rPr>
      </w:pPr>
      <w:r>
        <w:rPr>
          <w:rFonts w:hint="eastAsia" w:hAnsi="宋体"/>
          <w:highlight w:val="none"/>
        </w:rPr>
        <w:t>3、与我单位存在管理关系的其他单位如下：</w:t>
      </w:r>
    </w:p>
    <w:p w14:paraId="261E6BED">
      <w:pPr>
        <w:pStyle w:val="212"/>
        <w:spacing w:line="460" w:lineRule="exact"/>
        <w:ind w:firstLine="480"/>
        <w:rPr>
          <w:rFonts w:hAnsi="宋体"/>
          <w:highlight w:val="none"/>
        </w:rPr>
      </w:pPr>
      <w:r>
        <w:rPr>
          <w:rFonts w:hint="eastAsia" w:hAnsi="宋体"/>
          <w:highlight w:val="none"/>
        </w:rPr>
        <w:t>九、</w:t>
      </w:r>
      <w:r>
        <w:rPr>
          <w:rFonts w:hAnsi="宋体"/>
          <w:highlight w:val="none"/>
        </w:rPr>
        <w:t>我</w:t>
      </w:r>
      <w:r>
        <w:rPr>
          <w:rFonts w:hint="eastAsia" w:hAnsi="宋体"/>
          <w:highlight w:val="none"/>
        </w:rPr>
        <w:t>单位</w:t>
      </w:r>
      <w:r>
        <w:rPr>
          <w:rFonts w:hAnsi="宋体"/>
          <w:highlight w:val="none"/>
        </w:rPr>
        <w:t>不属于为本项目提供整体设计、规范编制或者项目管理、监理、检测等服务的供应商。</w:t>
      </w:r>
    </w:p>
    <w:p w14:paraId="781F2914">
      <w:pPr>
        <w:pStyle w:val="212"/>
        <w:spacing w:line="460" w:lineRule="exact"/>
        <w:ind w:firstLine="480"/>
        <w:rPr>
          <w:rFonts w:hAnsi="宋体"/>
          <w:highlight w:val="none"/>
        </w:rPr>
      </w:pPr>
      <w:r>
        <w:rPr>
          <w:rFonts w:hint="eastAsia" w:hAnsi="宋体"/>
          <w:highlight w:val="none"/>
        </w:rPr>
        <w:t>十、</w:t>
      </w:r>
      <w:r>
        <w:rPr>
          <w:rFonts w:hAnsi="宋体"/>
          <w:highlight w:val="none"/>
        </w:rPr>
        <w:t>我单位无以下不良信用记录情形：</w:t>
      </w:r>
    </w:p>
    <w:p w14:paraId="5E77D721">
      <w:pPr>
        <w:pStyle w:val="212"/>
        <w:spacing w:line="460" w:lineRule="exact"/>
        <w:ind w:firstLine="480"/>
        <w:rPr>
          <w:rFonts w:hAnsi="宋体"/>
          <w:highlight w:val="none"/>
        </w:rPr>
      </w:pPr>
      <w:r>
        <w:rPr>
          <w:rFonts w:hAnsi="宋体"/>
          <w:highlight w:val="none"/>
        </w:rPr>
        <w:t>1</w:t>
      </w:r>
      <w:r>
        <w:rPr>
          <w:rFonts w:hint="eastAsia" w:hAnsi="宋体"/>
          <w:highlight w:val="none"/>
        </w:rPr>
        <w:t>、在“信用中国”网站被列入失信被执行人和重大税收违法案件当事人名单；</w:t>
      </w:r>
    </w:p>
    <w:p w14:paraId="3684F85D">
      <w:pPr>
        <w:pStyle w:val="212"/>
        <w:spacing w:line="460" w:lineRule="exact"/>
        <w:ind w:firstLine="480"/>
        <w:rPr>
          <w:rFonts w:hAnsi="宋体"/>
          <w:highlight w:val="none"/>
        </w:rPr>
      </w:pPr>
      <w:r>
        <w:rPr>
          <w:rFonts w:hAnsi="宋体"/>
          <w:highlight w:val="none"/>
        </w:rPr>
        <w:t>2</w:t>
      </w:r>
      <w:r>
        <w:rPr>
          <w:rFonts w:hint="eastAsia" w:hAnsi="宋体"/>
          <w:highlight w:val="none"/>
        </w:rPr>
        <w:t>、在“中国政府采购网”网站被列入政府采购严重违法失信行为记录名单；</w:t>
      </w:r>
    </w:p>
    <w:p w14:paraId="2638C66D">
      <w:pPr>
        <w:pStyle w:val="212"/>
        <w:spacing w:line="460" w:lineRule="exact"/>
        <w:ind w:firstLine="480"/>
        <w:rPr>
          <w:rFonts w:hAnsi="宋体"/>
          <w:highlight w:val="none"/>
        </w:rPr>
      </w:pPr>
      <w:r>
        <w:rPr>
          <w:rFonts w:hAnsi="宋体"/>
          <w:highlight w:val="none"/>
        </w:rPr>
        <w:t>3</w:t>
      </w:r>
      <w:r>
        <w:rPr>
          <w:rFonts w:hint="eastAsia" w:hAnsi="宋体"/>
          <w:highlight w:val="none"/>
        </w:rPr>
        <w:t>、</w:t>
      </w:r>
      <w:r>
        <w:rPr>
          <w:rFonts w:hAnsi="宋体"/>
          <w:highlight w:val="none"/>
        </w:rPr>
        <w:t>不符合《政府采购法》第二十二条规定的条件。</w:t>
      </w:r>
    </w:p>
    <w:p w14:paraId="6B2117BD">
      <w:pPr>
        <w:pStyle w:val="212"/>
        <w:spacing w:line="460" w:lineRule="exact"/>
        <w:ind w:firstLine="480"/>
        <w:rPr>
          <w:rFonts w:hAnsi="宋体"/>
          <w:highlight w:val="none"/>
        </w:rPr>
      </w:pPr>
      <w:r>
        <w:rPr>
          <w:rFonts w:hint="eastAsia" w:hAnsi="宋体"/>
          <w:highlight w:val="none"/>
        </w:rPr>
        <w:t>十一、我单位法定代表人的社保缴纳单位为：</w:t>
      </w:r>
      <w:r>
        <w:rPr>
          <w:rFonts w:hint="eastAsia" w:hAnsi="宋体"/>
          <w:highlight w:val="none"/>
          <w:u w:val="single"/>
        </w:rPr>
        <w:t xml:space="preserve">                    </w:t>
      </w:r>
      <w:r>
        <w:rPr>
          <w:rFonts w:hint="eastAsia" w:hAnsi="宋体"/>
          <w:highlight w:val="none"/>
        </w:rPr>
        <w:t>。（请供应商如实填写）。</w:t>
      </w:r>
    </w:p>
    <w:p w14:paraId="6F98AD2F">
      <w:pPr>
        <w:pStyle w:val="212"/>
        <w:spacing w:line="460" w:lineRule="exact"/>
        <w:ind w:firstLine="480"/>
        <w:rPr>
          <w:rFonts w:hAnsi="宋体"/>
          <w:highlight w:val="none"/>
        </w:rPr>
      </w:pPr>
      <w:r>
        <w:rPr>
          <w:rFonts w:hint="eastAsia" w:hAnsi="宋体"/>
          <w:highlight w:val="none"/>
        </w:rPr>
        <w:t>我单位保证上述声明的事项都是真实的，如有虚假，我单位愿意承担相应的法律责任，并承担因此所造成的一切损失。</w:t>
      </w:r>
    </w:p>
    <w:p w14:paraId="4F38EA45">
      <w:pPr>
        <w:pStyle w:val="212"/>
        <w:spacing w:line="460" w:lineRule="exact"/>
        <w:ind w:firstLine="480"/>
        <w:rPr>
          <w:rFonts w:hAnsi="宋体"/>
          <w:highlight w:val="none"/>
        </w:rPr>
      </w:pPr>
    </w:p>
    <w:p w14:paraId="55803F31">
      <w:pPr>
        <w:pStyle w:val="212"/>
        <w:spacing w:line="460" w:lineRule="exact"/>
        <w:ind w:firstLine="480"/>
        <w:rPr>
          <w:rFonts w:hAnsi="宋体"/>
          <w:highlight w:val="none"/>
        </w:rPr>
      </w:pPr>
    </w:p>
    <w:p w14:paraId="34052ABF">
      <w:pPr>
        <w:pStyle w:val="212"/>
        <w:spacing w:line="460" w:lineRule="exact"/>
        <w:ind w:firstLine="3600"/>
        <w:rPr>
          <w:rFonts w:hAnsi="宋体"/>
          <w:highlight w:val="none"/>
        </w:rPr>
      </w:pPr>
      <w:r>
        <w:rPr>
          <w:rFonts w:hint="eastAsia" w:hAnsi="宋体"/>
          <w:highlight w:val="none"/>
        </w:rPr>
        <w:t>供应商：（加盖公章）</w:t>
      </w:r>
    </w:p>
    <w:p w14:paraId="4545A319">
      <w:pPr>
        <w:pStyle w:val="212"/>
        <w:spacing w:line="460" w:lineRule="exact"/>
        <w:ind w:firstLine="3600"/>
        <w:rPr>
          <w:rFonts w:hAnsi="宋体"/>
          <w:highlight w:val="none"/>
        </w:rPr>
      </w:pPr>
      <w:r>
        <w:rPr>
          <w:rFonts w:hint="eastAsia" w:hAnsi="宋体"/>
          <w:highlight w:val="none"/>
        </w:rPr>
        <w:t>法定代表人（或单位负责人）签字或盖章：</w:t>
      </w:r>
    </w:p>
    <w:p w14:paraId="1B8EDB63">
      <w:pPr>
        <w:pStyle w:val="212"/>
        <w:spacing w:line="460" w:lineRule="exact"/>
        <w:ind w:firstLine="3600"/>
        <w:rPr>
          <w:rFonts w:hAnsi="宋体"/>
          <w:highlight w:val="none"/>
        </w:rPr>
      </w:pPr>
      <w:r>
        <w:rPr>
          <w:rFonts w:hint="eastAsia" w:hAnsi="宋体"/>
          <w:highlight w:val="none"/>
        </w:rPr>
        <w:t>日期：          年    月    日</w:t>
      </w:r>
    </w:p>
    <w:p w14:paraId="52832E9E">
      <w:pPr>
        <w:rPr>
          <w:highlight w:val="none"/>
        </w:rPr>
      </w:pPr>
    </w:p>
    <w:p w14:paraId="0DA05272">
      <w:pPr>
        <w:rPr>
          <w:highlight w:val="none"/>
        </w:rPr>
      </w:pPr>
    </w:p>
    <w:p w14:paraId="5A879A3B">
      <w:pPr>
        <w:spacing w:line="360" w:lineRule="auto"/>
        <w:rPr>
          <w:rFonts w:ascii="宋体" w:hAnsi="宋体"/>
          <w:sz w:val="24"/>
          <w:highlight w:val="none"/>
        </w:rPr>
      </w:pPr>
    </w:p>
    <w:p w14:paraId="1F34B9D4">
      <w:pPr>
        <w:spacing w:line="360" w:lineRule="auto"/>
        <w:rPr>
          <w:rFonts w:ascii="宋体" w:hAnsi="宋体"/>
          <w:sz w:val="24"/>
          <w:highlight w:val="none"/>
        </w:rPr>
      </w:pPr>
      <w:r>
        <w:rPr>
          <w:rFonts w:ascii="宋体" w:hAnsi="宋体"/>
          <w:b/>
          <w:bCs/>
          <w:sz w:val="24"/>
          <w:highlight w:val="none"/>
        </w:rPr>
        <w:t>说明：</w:t>
      </w:r>
      <w:r>
        <w:rPr>
          <w:rFonts w:hint="eastAsia" w:ascii="宋体" w:hAnsi="宋体"/>
          <w:sz w:val="24"/>
          <w:highlight w:val="none"/>
        </w:rPr>
        <w:t>供应商承诺不实的，依据《政府采购法》第七十七条“提供虚假材料谋取中标、成交的”有关规定予以处理</w:t>
      </w:r>
      <w:r>
        <w:rPr>
          <w:rFonts w:ascii="宋体" w:hAnsi="宋体"/>
          <w:sz w:val="24"/>
          <w:highlight w:val="none"/>
        </w:rPr>
        <w:t>。</w:t>
      </w:r>
    </w:p>
    <w:p w14:paraId="44C9BF2D">
      <w:pPr>
        <w:spacing w:line="360" w:lineRule="auto"/>
        <w:rPr>
          <w:rFonts w:ascii="宋体" w:hAnsi="宋体"/>
          <w:sz w:val="24"/>
          <w:highlight w:val="none"/>
        </w:rPr>
      </w:pPr>
    </w:p>
    <w:p w14:paraId="0AB7EDEE">
      <w:pPr>
        <w:spacing w:line="360" w:lineRule="auto"/>
        <w:rPr>
          <w:rFonts w:ascii="宋体" w:hAnsi="宋体"/>
          <w:sz w:val="24"/>
          <w:highlight w:val="none"/>
        </w:rPr>
      </w:pPr>
    </w:p>
    <w:p w14:paraId="4D2F6900">
      <w:pPr>
        <w:widowControl/>
        <w:spacing w:line="360" w:lineRule="auto"/>
        <w:jc w:val="left"/>
        <w:rPr>
          <w:rFonts w:ascii="宋体" w:hAnsi="宋体"/>
          <w:color w:val="000000" w:themeColor="text1"/>
          <w:sz w:val="24"/>
          <w:szCs w:val="20"/>
          <w:highlight w:val="none"/>
          <w14:textFill>
            <w14:solidFill>
              <w14:schemeClr w14:val="tx1"/>
            </w14:solidFill>
          </w14:textFill>
        </w:rPr>
      </w:pPr>
      <w:bookmarkStart w:id="676" w:name="_Hlk148960232"/>
      <w:r>
        <w:rPr>
          <w:rFonts w:ascii="宋体" w:hAnsi="宋体"/>
          <w:color w:val="000000" w:themeColor="text1"/>
          <w:sz w:val="24"/>
          <w:szCs w:val="20"/>
          <w:highlight w:val="none"/>
          <w14:textFill>
            <w14:solidFill>
              <w14:schemeClr w14:val="tx1"/>
            </w14:solidFill>
          </w14:textFill>
        </w:rPr>
        <w:t>1-2</w:t>
      </w:r>
      <w:r>
        <w:rPr>
          <w:rFonts w:hint="eastAsia" w:ascii="宋体" w:hAnsi="宋体"/>
          <w:color w:val="000000" w:themeColor="text1"/>
          <w:sz w:val="24"/>
          <w:szCs w:val="20"/>
          <w:highlight w:val="none"/>
          <w14:textFill>
            <w14:solidFill>
              <w14:schemeClr w14:val="tx1"/>
            </w14:solidFill>
          </w14:textFill>
        </w:rPr>
        <w:t>营业执照（实质性格式）</w:t>
      </w:r>
    </w:p>
    <w:p w14:paraId="2EDBFEEA">
      <w:pPr>
        <w:spacing w:line="360" w:lineRule="auto"/>
        <w:ind w:firstLine="480"/>
        <w:contextualSpacing/>
        <w:jc w:val="left"/>
        <w:rPr>
          <w:rFonts w:ascii="宋体" w:hAnsi="宋体"/>
          <w:bCs/>
          <w:color w:val="000000" w:themeColor="text1"/>
          <w:sz w:val="24"/>
          <w:highlight w:val="none"/>
          <w14:textFill>
            <w14:solidFill>
              <w14:schemeClr w14:val="tx1"/>
            </w14:solidFill>
          </w14:textFill>
        </w:rPr>
        <w:sectPr>
          <w:pgSz w:w="11906" w:h="16838"/>
          <w:pgMar w:top="1440" w:right="1800" w:bottom="1440" w:left="1800" w:header="851" w:footer="992" w:gutter="0"/>
          <w:cols w:space="0" w:num="1"/>
          <w:docGrid w:linePitch="360" w:charSpace="0"/>
        </w:sectPr>
      </w:pPr>
      <w:r>
        <w:rPr>
          <w:rFonts w:hint="eastAsia" w:ascii="宋体" w:hAnsi="宋体"/>
          <w:bCs/>
          <w:color w:val="000000" w:themeColor="text1"/>
          <w:sz w:val="24"/>
          <w:highlight w:val="none"/>
          <w14:textFill>
            <w14:solidFill>
              <w14:schemeClr w14:val="tx1"/>
            </w14:solidFill>
          </w14:textFill>
        </w:rPr>
        <w:t>供应商为法人或者其他组织的提供营业执照等证明文件扫描件加盖公章，供应商为自然人的提供营业执照（如有）及身份证明扫描件加盖公章（双面）。</w:t>
      </w:r>
      <w:bookmarkEnd w:id="676"/>
    </w:p>
    <w:p w14:paraId="48CF2FA6">
      <w:pPr>
        <w:spacing w:line="360" w:lineRule="auto"/>
        <w:outlineLvl w:val="2"/>
        <w:rPr>
          <w:rFonts w:ascii="宋体" w:hAnsi="宋体" w:cs="宋体"/>
          <w:b/>
          <w:bCs/>
          <w:sz w:val="24"/>
          <w:szCs w:val="20"/>
          <w:highlight w:val="none"/>
        </w:rPr>
      </w:pPr>
      <w:r>
        <w:rPr>
          <w:rFonts w:hint="eastAsia" w:ascii="宋体" w:hAnsi="宋体" w:cs="宋体"/>
          <w:b/>
          <w:bCs/>
          <w:sz w:val="24"/>
          <w:szCs w:val="20"/>
          <w:highlight w:val="none"/>
        </w:rPr>
        <w:t>2 落实政府采购政策需满足的资格要求</w:t>
      </w:r>
    </w:p>
    <w:p w14:paraId="4F63C893">
      <w:pPr>
        <w:spacing w:line="360" w:lineRule="auto"/>
        <w:outlineLvl w:val="2"/>
        <w:rPr>
          <w:rFonts w:ascii="宋体" w:hAnsi="宋体" w:cs="宋体"/>
          <w:sz w:val="24"/>
          <w:szCs w:val="20"/>
          <w:highlight w:val="none"/>
        </w:rPr>
      </w:pPr>
      <w:r>
        <w:rPr>
          <w:rFonts w:hint="eastAsia" w:ascii="宋体" w:hAnsi="宋体" w:cs="宋体"/>
          <w:b/>
          <w:sz w:val="24"/>
          <w:szCs w:val="20"/>
          <w:highlight w:val="none"/>
        </w:rPr>
        <w:t>2-1 中小企业声明函</w:t>
      </w:r>
    </w:p>
    <w:p w14:paraId="42127E01">
      <w:pPr>
        <w:tabs>
          <w:tab w:val="left" w:pos="5580"/>
        </w:tabs>
        <w:spacing w:line="360" w:lineRule="auto"/>
        <w:rPr>
          <w:rFonts w:ascii="宋体" w:hAnsi="宋体"/>
          <w:sz w:val="24"/>
          <w:highlight w:val="none"/>
        </w:rPr>
      </w:pPr>
    </w:p>
    <w:p w14:paraId="5A78B498">
      <w:pPr>
        <w:tabs>
          <w:tab w:val="left" w:pos="5580"/>
        </w:tabs>
        <w:spacing w:line="360" w:lineRule="auto"/>
        <w:rPr>
          <w:rFonts w:ascii="宋体" w:hAnsi="宋体"/>
          <w:sz w:val="24"/>
          <w:highlight w:val="none"/>
        </w:rPr>
      </w:pPr>
      <w:r>
        <w:rPr>
          <w:rFonts w:ascii="宋体" w:hAnsi="宋体"/>
          <w:sz w:val="24"/>
          <w:highlight w:val="none"/>
        </w:rPr>
        <w:t>说明：</w:t>
      </w:r>
    </w:p>
    <w:p w14:paraId="63B508F4">
      <w:pPr>
        <w:tabs>
          <w:tab w:val="left" w:pos="5580"/>
        </w:tabs>
        <w:spacing w:line="360" w:lineRule="auto"/>
        <w:rPr>
          <w:rFonts w:ascii="宋体" w:hAnsi="宋体"/>
          <w:sz w:val="24"/>
          <w:highlight w:val="none"/>
        </w:rPr>
      </w:pPr>
      <w:r>
        <w:rPr>
          <w:rFonts w:ascii="宋体" w:hAnsi="宋体"/>
          <w:sz w:val="24"/>
          <w:highlight w:val="none"/>
        </w:rPr>
        <w:t>（1）如本项目（包）不专门面向中小企业预留采购份额，</w:t>
      </w:r>
      <w:r>
        <w:rPr>
          <w:rFonts w:hint="eastAsia" w:ascii="宋体" w:hAnsi="宋体"/>
          <w:sz w:val="24"/>
          <w:highlight w:val="none"/>
        </w:rPr>
        <w:t>供应商非必须</w:t>
      </w:r>
      <w:r>
        <w:rPr>
          <w:rFonts w:ascii="宋体" w:hAnsi="宋体"/>
          <w:sz w:val="24"/>
          <w:highlight w:val="none"/>
        </w:rPr>
        <w:t>提供</w:t>
      </w:r>
      <w:r>
        <w:rPr>
          <w:rFonts w:hint="eastAsia" w:ascii="宋体" w:hAnsi="宋体"/>
          <w:sz w:val="24"/>
          <w:highlight w:val="none"/>
        </w:rPr>
        <w:t>；当小微企业拟享受中小企业扶持政策时，仍应提供</w:t>
      </w:r>
      <w:r>
        <w:rPr>
          <w:rFonts w:ascii="宋体" w:hAnsi="宋体"/>
          <w:sz w:val="24"/>
          <w:highlight w:val="none"/>
        </w:rPr>
        <w:t>《中小企业声明函》</w:t>
      </w:r>
      <w:r>
        <w:rPr>
          <w:rFonts w:hint="eastAsia" w:ascii="宋体" w:hAnsi="宋体"/>
          <w:sz w:val="24"/>
          <w:highlight w:val="none"/>
        </w:rPr>
        <w:t>，</w:t>
      </w:r>
      <w:r>
        <w:rPr>
          <w:rFonts w:ascii="宋体" w:hAnsi="宋体"/>
          <w:sz w:val="24"/>
          <w:highlight w:val="none"/>
        </w:rPr>
        <w:t>否则不得享受相关中小企业扶持政策。</w:t>
      </w:r>
    </w:p>
    <w:p w14:paraId="33255B66">
      <w:pPr>
        <w:tabs>
          <w:tab w:val="left" w:pos="5580"/>
        </w:tabs>
        <w:spacing w:line="360" w:lineRule="auto"/>
        <w:rPr>
          <w:rFonts w:ascii="宋体" w:hAnsi="宋体"/>
          <w:sz w:val="24"/>
          <w:highlight w:val="none"/>
        </w:rPr>
      </w:pPr>
      <w:r>
        <w:rPr>
          <w:rFonts w:ascii="宋体" w:hAnsi="宋体"/>
          <w:sz w:val="24"/>
          <w:highlight w:val="none"/>
        </w:rPr>
        <w:t>（2）如本项目（包）专门面向中小/小微企业采购，须提供《中小企业声明函》</w:t>
      </w:r>
      <w:r>
        <w:rPr>
          <w:rFonts w:ascii="宋体" w:hAnsi="宋体"/>
          <w:sz w:val="24"/>
          <w:szCs w:val="20"/>
          <w:highlight w:val="none"/>
        </w:rPr>
        <w:t>（实质性格式）</w:t>
      </w:r>
      <w:r>
        <w:rPr>
          <w:rFonts w:ascii="宋体" w:hAnsi="宋体"/>
          <w:sz w:val="24"/>
          <w:highlight w:val="none"/>
        </w:rPr>
        <w:t>。</w:t>
      </w:r>
    </w:p>
    <w:p w14:paraId="3B301AF7">
      <w:pPr>
        <w:tabs>
          <w:tab w:val="left" w:pos="5580"/>
        </w:tabs>
        <w:spacing w:line="360" w:lineRule="auto"/>
        <w:rPr>
          <w:rFonts w:ascii="宋体" w:hAnsi="宋体"/>
          <w:sz w:val="24"/>
          <w:highlight w:val="none"/>
        </w:rPr>
      </w:pPr>
      <w:r>
        <w:rPr>
          <w:rFonts w:ascii="宋体" w:hAnsi="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F875770">
      <w:pPr>
        <w:tabs>
          <w:tab w:val="left" w:pos="5580"/>
        </w:tabs>
        <w:spacing w:line="360" w:lineRule="auto"/>
        <w:rPr>
          <w:rFonts w:ascii="宋体" w:hAnsi="宋体"/>
          <w:sz w:val="24"/>
          <w:highlight w:val="none"/>
        </w:rPr>
      </w:pPr>
      <w:r>
        <w:rPr>
          <w:rFonts w:ascii="宋体" w:hAnsi="宋体"/>
          <w:sz w:val="24"/>
          <w:highlight w:val="none"/>
        </w:rPr>
        <w:t>（4）其它</w:t>
      </w:r>
    </w:p>
    <w:p w14:paraId="46323822">
      <w:pPr>
        <w:tabs>
          <w:tab w:val="left" w:pos="5580"/>
        </w:tabs>
        <w:spacing w:line="360" w:lineRule="auto"/>
        <w:rPr>
          <w:rFonts w:ascii="宋体" w:hAnsi="宋体"/>
          <w:sz w:val="24"/>
          <w:highlight w:val="none"/>
        </w:rPr>
      </w:pPr>
      <w:r>
        <w:rPr>
          <w:rFonts w:ascii="宋体" w:hAnsi="宋体"/>
          <w:sz w:val="24"/>
          <w:highlight w:val="none"/>
        </w:rPr>
        <w:t>1）中小企业参加政府采购活动，应当出具此格式文件。《中小企业声明函》由参加政府采购活动的供应商出具。联合体</w:t>
      </w:r>
      <w:r>
        <w:rPr>
          <w:rFonts w:hint="eastAsia" w:ascii="宋体" w:hAnsi="宋体"/>
          <w:sz w:val="24"/>
          <w:highlight w:val="none"/>
        </w:rPr>
        <w:t>响应</w:t>
      </w:r>
      <w:r>
        <w:rPr>
          <w:rFonts w:ascii="宋体" w:hAnsi="宋体"/>
          <w:sz w:val="24"/>
          <w:highlight w:val="none"/>
        </w:rPr>
        <w:t>的，《中小企业声明函》由牵头人出具。</w:t>
      </w:r>
    </w:p>
    <w:p w14:paraId="0FA03F08">
      <w:pPr>
        <w:tabs>
          <w:tab w:val="left" w:pos="5580"/>
        </w:tabs>
        <w:spacing w:line="360" w:lineRule="auto"/>
        <w:rPr>
          <w:rFonts w:ascii="宋体" w:hAnsi="宋体"/>
          <w:sz w:val="24"/>
          <w:highlight w:val="none"/>
        </w:rPr>
      </w:pPr>
      <w:r>
        <w:rPr>
          <w:rFonts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19EBEBF">
      <w:pPr>
        <w:tabs>
          <w:tab w:val="left" w:pos="5580"/>
        </w:tabs>
        <w:spacing w:line="360" w:lineRule="auto"/>
        <w:rPr>
          <w:rFonts w:ascii="宋体" w:hAnsi="宋体"/>
          <w:sz w:val="24"/>
          <w:highlight w:val="none"/>
        </w:rPr>
      </w:pPr>
      <w:r>
        <w:rPr>
          <w:rFonts w:ascii="宋体" w:hAnsi="宋体"/>
          <w:sz w:val="24"/>
          <w:highlight w:val="none"/>
        </w:rPr>
        <w:t>3）对于多标的的采购项目，供应商应充分、准确地了解所投产品制造企业信息。对相关情况了解不清楚的，不建议填报本声明函。</w:t>
      </w:r>
    </w:p>
    <w:p w14:paraId="120858A4">
      <w:pPr>
        <w:tabs>
          <w:tab w:val="left" w:pos="5580"/>
        </w:tabs>
        <w:spacing w:line="360" w:lineRule="auto"/>
        <w:rPr>
          <w:rFonts w:ascii="宋体" w:hAnsi="宋体"/>
          <w:sz w:val="24"/>
          <w:highlight w:val="none"/>
        </w:rPr>
      </w:pPr>
      <w:r>
        <w:rPr>
          <w:rFonts w:ascii="宋体" w:hAnsi="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53D4858">
      <w:pPr>
        <w:tabs>
          <w:tab w:val="left" w:pos="5580"/>
        </w:tabs>
        <w:spacing w:line="360" w:lineRule="auto"/>
        <w:rPr>
          <w:rFonts w:ascii="宋体" w:hAnsi="宋体"/>
          <w:sz w:val="24"/>
          <w:highlight w:val="none"/>
        </w:rPr>
      </w:pPr>
      <w:r>
        <w:rPr>
          <w:rFonts w:hint="eastAsia" w:ascii="宋体" w:hAnsi="宋体"/>
          <w:color w:val="000000" w:themeColor="text1"/>
          <w:sz w:val="24"/>
          <w:highlight w:val="none"/>
          <w14:textFill>
            <w14:solidFill>
              <w14:schemeClr w14:val="tx1"/>
            </w14:solidFill>
          </w14:textFill>
        </w:rPr>
        <w:t>（工信部网址：http://202.106.120.146/baosong/appweb/orgScale.html）</w:t>
      </w:r>
    </w:p>
    <w:p w14:paraId="7B0D3DB8">
      <w:pPr>
        <w:widowControl/>
        <w:jc w:val="left"/>
        <w:rPr>
          <w:rFonts w:ascii="宋体" w:hAnsi="宋体"/>
          <w:sz w:val="24"/>
          <w:highlight w:val="none"/>
        </w:rPr>
      </w:pPr>
    </w:p>
    <w:p w14:paraId="4605AF4F">
      <w:pPr>
        <w:widowControl/>
        <w:jc w:val="left"/>
        <w:rPr>
          <w:rFonts w:ascii="宋体" w:hAnsi="宋体"/>
          <w:sz w:val="24"/>
          <w:highlight w:val="none"/>
        </w:rPr>
      </w:pPr>
    </w:p>
    <w:p w14:paraId="63234017">
      <w:pPr>
        <w:widowControl/>
        <w:jc w:val="left"/>
        <w:rPr>
          <w:rFonts w:ascii="宋体" w:hAnsi="宋体"/>
          <w:sz w:val="24"/>
          <w:highlight w:val="none"/>
        </w:rPr>
      </w:pPr>
    </w:p>
    <w:p w14:paraId="5A5E9CC1">
      <w:pPr>
        <w:widowControl/>
        <w:jc w:val="left"/>
        <w:rPr>
          <w:rFonts w:ascii="宋体" w:hAnsi="宋体"/>
          <w:sz w:val="24"/>
          <w:highlight w:val="none"/>
        </w:rPr>
      </w:pPr>
    </w:p>
    <w:p w14:paraId="7AB06F40">
      <w:pPr>
        <w:widowControl/>
        <w:jc w:val="left"/>
        <w:rPr>
          <w:rFonts w:ascii="宋体" w:hAnsi="宋体"/>
          <w:sz w:val="24"/>
          <w:highlight w:val="none"/>
        </w:rPr>
      </w:pPr>
    </w:p>
    <w:p w14:paraId="5DA8F3F7">
      <w:pPr>
        <w:widowControl/>
        <w:jc w:val="left"/>
        <w:rPr>
          <w:rFonts w:ascii="宋体" w:hAnsi="宋体"/>
          <w:sz w:val="24"/>
          <w:highlight w:val="none"/>
        </w:rPr>
      </w:pPr>
    </w:p>
    <w:p w14:paraId="35A4458A">
      <w:pPr>
        <w:spacing w:before="240" w:after="240" w:line="360" w:lineRule="auto"/>
        <w:jc w:val="center"/>
        <w:rPr>
          <w:rFonts w:ascii="宋体" w:hAnsi="宋体"/>
          <w:b/>
          <w:bCs/>
          <w:sz w:val="36"/>
          <w:szCs w:val="36"/>
          <w:highlight w:val="none"/>
        </w:rPr>
      </w:pPr>
      <w:r>
        <w:rPr>
          <w:rFonts w:hint="eastAsia" w:ascii="宋体" w:hAnsi="宋体"/>
          <w:b/>
          <w:bCs/>
          <w:sz w:val="36"/>
          <w:szCs w:val="36"/>
          <w:highlight w:val="none"/>
        </w:rPr>
        <w:t>中小企业声明函（服务）格式</w:t>
      </w:r>
    </w:p>
    <w:p w14:paraId="7A0C8DCE">
      <w:pPr>
        <w:spacing w:line="360" w:lineRule="auto"/>
        <w:ind w:firstLine="504"/>
        <w:rPr>
          <w:rFonts w:ascii="宋体" w:hAnsi="宋体"/>
          <w:spacing w:val="6"/>
          <w:sz w:val="24"/>
          <w:highlight w:val="none"/>
        </w:rPr>
      </w:pPr>
      <w:r>
        <w:rPr>
          <w:rFonts w:ascii="宋体" w:hAnsi="宋体"/>
          <w:spacing w:val="6"/>
          <w:sz w:val="24"/>
          <w:highlight w:val="none"/>
        </w:rPr>
        <w:t>本公司（联合体）郑重声明，根据《政府采购促进中小企业发展管理办法》（财库﹝2020﹞46 号）的规定，本公司（联合体）参加___（单位名称）的___（项目名称）采购活动，工程的施工单位全部为符合政策要求的中小企业（或者：服务全部由符合政策要求的中小企业承接）。相关企业（含联合体中的中小企业、签订分包意向协议的中小企业）的具体情况如下：</w:t>
      </w:r>
    </w:p>
    <w:p w14:paraId="4EA90D66">
      <w:pPr>
        <w:spacing w:line="360" w:lineRule="auto"/>
        <w:ind w:firstLine="504"/>
        <w:rPr>
          <w:rFonts w:ascii="宋体" w:hAnsi="宋体"/>
          <w:spacing w:val="6"/>
          <w:sz w:val="24"/>
          <w:highlight w:val="none"/>
        </w:rPr>
      </w:pPr>
      <w:r>
        <w:rPr>
          <w:rFonts w:ascii="宋体" w:hAnsi="宋体"/>
          <w:spacing w:val="6"/>
          <w:sz w:val="24"/>
          <w:highlight w:val="none"/>
        </w:rPr>
        <w:t>1.</w:t>
      </w:r>
      <w:r>
        <w:rPr>
          <w:rFonts w:ascii="宋体" w:hAnsi="宋体"/>
          <w:spacing w:val="6"/>
          <w:sz w:val="24"/>
          <w:highlight w:val="none"/>
          <w:u w:val="single"/>
        </w:rPr>
        <w:t>（标的名称）</w:t>
      </w:r>
      <w:r>
        <w:rPr>
          <w:rFonts w:ascii="宋体" w:hAnsi="宋体"/>
          <w:spacing w:val="6"/>
          <w:sz w:val="24"/>
          <w:highlight w:val="none"/>
        </w:rPr>
        <w:t>，属于</w:t>
      </w:r>
      <w:r>
        <w:rPr>
          <w:rFonts w:ascii="宋体" w:hAnsi="宋体"/>
          <w:spacing w:val="6"/>
          <w:sz w:val="24"/>
          <w:highlight w:val="none"/>
          <w:u w:val="single"/>
        </w:rPr>
        <w:t>（采购文件中明确的所属行业）</w:t>
      </w:r>
      <w:r>
        <w:rPr>
          <w:rFonts w:ascii="宋体" w:hAnsi="宋体"/>
          <w:spacing w:val="6"/>
          <w:sz w:val="24"/>
          <w:highlight w:val="none"/>
        </w:rPr>
        <w:t>行业；承建（承接）企业为</w:t>
      </w:r>
      <w:r>
        <w:rPr>
          <w:rFonts w:ascii="宋体" w:hAnsi="宋体"/>
          <w:spacing w:val="6"/>
          <w:sz w:val="24"/>
          <w:highlight w:val="none"/>
          <w:u w:val="single"/>
        </w:rPr>
        <w:t>（企业名称）</w:t>
      </w:r>
      <w:r>
        <w:rPr>
          <w:rFonts w:ascii="宋体" w:hAnsi="宋体"/>
          <w:spacing w:val="6"/>
          <w:sz w:val="24"/>
          <w:highlight w:val="none"/>
        </w:rPr>
        <w:t>，从业人员______人，营业收入为______万元，资产总额为______万元</w:t>
      </w:r>
      <w:r>
        <w:rPr>
          <w:rFonts w:ascii="宋体" w:hAnsi="宋体"/>
          <w:spacing w:val="6"/>
          <w:sz w:val="24"/>
          <w:highlight w:val="none"/>
          <w:vertAlign w:val="superscript"/>
        </w:rPr>
        <w:t>1</w:t>
      </w:r>
      <w:r>
        <w:rPr>
          <w:rFonts w:ascii="宋体" w:hAnsi="宋体"/>
          <w:spacing w:val="6"/>
          <w:sz w:val="24"/>
          <w:highlight w:val="none"/>
        </w:rPr>
        <w:t>，属于___（中型企业、小型企业、微型企业）；</w:t>
      </w:r>
    </w:p>
    <w:p w14:paraId="4673DBBE">
      <w:pPr>
        <w:spacing w:line="360" w:lineRule="auto"/>
        <w:ind w:firstLine="504"/>
        <w:rPr>
          <w:rFonts w:ascii="宋体" w:hAnsi="宋体"/>
          <w:spacing w:val="6"/>
          <w:sz w:val="24"/>
          <w:highlight w:val="none"/>
        </w:rPr>
      </w:pPr>
      <w:r>
        <w:rPr>
          <w:rFonts w:ascii="宋体" w:hAnsi="宋体"/>
          <w:spacing w:val="6"/>
          <w:sz w:val="24"/>
          <w:highlight w:val="none"/>
        </w:rPr>
        <w:t>2.</w:t>
      </w:r>
      <w:r>
        <w:rPr>
          <w:rFonts w:ascii="宋体" w:hAnsi="宋体"/>
          <w:spacing w:val="6"/>
          <w:sz w:val="24"/>
          <w:highlight w:val="none"/>
          <w:u w:val="single"/>
        </w:rPr>
        <w:t>（标的名称）</w:t>
      </w:r>
      <w:r>
        <w:rPr>
          <w:rFonts w:ascii="宋体" w:hAnsi="宋体"/>
          <w:spacing w:val="6"/>
          <w:sz w:val="24"/>
          <w:highlight w:val="none"/>
        </w:rPr>
        <w:t>，属于</w:t>
      </w:r>
      <w:r>
        <w:rPr>
          <w:rFonts w:ascii="宋体" w:hAnsi="宋体"/>
          <w:spacing w:val="6"/>
          <w:sz w:val="24"/>
          <w:highlight w:val="none"/>
          <w:u w:val="single"/>
        </w:rPr>
        <w:t>（采购文件中明确的所属行业）</w:t>
      </w:r>
      <w:r>
        <w:rPr>
          <w:rFonts w:ascii="宋体" w:hAnsi="宋体"/>
          <w:spacing w:val="6"/>
          <w:sz w:val="24"/>
          <w:highlight w:val="none"/>
        </w:rPr>
        <w:t>行业；承建（承接）企业为</w:t>
      </w:r>
      <w:r>
        <w:rPr>
          <w:rFonts w:ascii="宋体" w:hAnsi="宋体"/>
          <w:spacing w:val="6"/>
          <w:sz w:val="24"/>
          <w:highlight w:val="none"/>
          <w:u w:val="single"/>
        </w:rPr>
        <w:t>（企业名称）</w:t>
      </w:r>
      <w:r>
        <w:rPr>
          <w:rFonts w:ascii="宋体" w:hAnsi="宋体"/>
          <w:spacing w:val="6"/>
          <w:sz w:val="24"/>
          <w:highlight w:val="none"/>
        </w:rPr>
        <w:t>，从业人员______人，营业收入为______万元，资产总额为______万元，属于</w:t>
      </w:r>
      <w:r>
        <w:rPr>
          <w:rFonts w:ascii="宋体" w:hAnsi="宋体"/>
          <w:spacing w:val="6"/>
          <w:sz w:val="24"/>
          <w:highlight w:val="none"/>
          <w:u w:val="single"/>
        </w:rPr>
        <w:t>（中型企业、小型企业、微型企业）</w:t>
      </w:r>
      <w:r>
        <w:rPr>
          <w:rFonts w:ascii="宋体" w:hAnsi="宋体"/>
          <w:spacing w:val="6"/>
          <w:sz w:val="24"/>
          <w:highlight w:val="none"/>
        </w:rPr>
        <w:t>；</w:t>
      </w:r>
    </w:p>
    <w:p w14:paraId="65C1F21F">
      <w:pPr>
        <w:spacing w:line="360" w:lineRule="auto"/>
        <w:ind w:firstLine="504"/>
        <w:rPr>
          <w:rFonts w:ascii="宋体" w:hAnsi="宋体"/>
          <w:spacing w:val="6"/>
          <w:sz w:val="24"/>
          <w:highlight w:val="none"/>
        </w:rPr>
      </w:pPr>
    </w:p>
    <w:p w14:paraId="5C7270E4">
      <w:pPr>
        <w:spacing w:line="360" w:lineRule="auto"/>
        <w:ind w:firstLine="504"/>
        <w:rPr>
          <w:rFonts w:ascii="宋体" w:hAnsi="宋体"/>
          <w:spacing w:val="6"/>
          <w:sz w:val="24"/>
          <w:highlight w:val="none"/>
        </w:rPr>
      </w:pPr>
      <w:r>
        <w:rPr>
          <w:rFonts w:ascii="宋体" w:hAnsi="宋体"/>
          <w:spacing w:val="6"/>
          <w:sz w:val="24"/>
          <w:highlight w:val="none"/>
        </w:rPr>
        <w:t>……</w:t>
      </w:r>
    </w:p>
    <w:p w14:paraId="2D61CEAB">
      <w:pPr>
        <w:spacing w:line="360" w:lineRule="auto"/>
        <w:ind w:firstLine="504"/>
        <w:rPr>
          <w:rFonts w:ascii="宋体" w:hAnsi="宋体"/>
          <w:spacing w:val="6"/>
          <w:sz w:val="24"/>
          <w:highlight w:val="none"/>
        </w:rPr>
      </w:pPr>
      <w:r>
        <w:rPr>
          <w:rFonts w:ascii="宋体" w:hAnsi="宋体"/>
          <w:spacing w:val="6"/>
          <w:sz w:val="24"/>
          <w:highlight w:val="none"/>
        </w:rPr>
        <w:t>以上企业，不属于大企业的分支机构，不存在控股股东为大企业的情形，也不存在与大企业的负责人为同一人的情形。</w:t>
      </w:r>
    </w:p>
    <w:p w14:paraId="1C4248EB">
      <w:pPr>
        <w:spacing w:line="360" w:lineRule="auto"/>
        <w:ind w:firstLine="504"/>
        <w:rPr>
          <w:rFonts w:ascii="宋体" w:hAnsi="宋体"/>
          <w:spacing w:val="6"/>
          <w:sz w:val="24"/>
          <w:highlight w:val="none"/>
        </w:rPr>
      </w:pPr>
      <w:r>
        <w:rPr>
          <w:rFonts w:ascii="宋体" w:hAnsi="宋体"/>
          <w:spacing w:val="6"/>
          <w:sz w:val="24"/>
          <w:highlight w:val="none"/>
        </w:rPr>
        <w:t>本企业对上述声明内容的真实性负责。如有虚假，将依法承担相应责任。</w:t>
      </w:r>
    </w:p>
    <w:p w14:paraId="35F42E32">
      <w:pPr>
        <w:spacing w:line="360" w:lineRule="auto"/>
        <w:ind w:right="360" w:firstLine="480"/>
        <w:jc w:val="right"/>
        <w:rPr>
          <w:rFonts w:ascii="宋体" w:hAnsi="宋体"/>
          <w:sz w:val="24"/>
          <w:highlight w:val="none"/>
        </w:rPr>
      </w:pPr>
    </w:p>
    <w:p w14:paraId="739D114C">
      <w:pPr>
        <w:spacing w:line="360" w:lineRule="auto"/>
        <w:ind w:right="360" w:firstLine="480"/>
        <w:jc w:val="right"/>
        <w:rPr>
          <w:rFonts w:ascii="宋体" w:hAnsi="宋体"/>
          <w:sz w:val="24"/>
          <w:highlight w:val="none"/>
        </w:rPr>
      </w:pPr>
      <w:r>
        <w:rPr>
          <w:rFonts w:ascii="宋体" w:hAnsi="宋体"/>
          <w:sz w:val="24"/>
          <w:highlight w:val="none"/>
        </w:rPr>
        <w:t>企业名称（加盖公章）：________</w:t>
      </w:r>
    </w:p>
    <w:p w14:paraId="6BAD8858">
      <w:pPr>
        <w:spacing w:line="360" w:lineRule="auto"/>
        <w:ind w:right="360" w:firstLine="480"/>
        <w:jc w:val="right"/>
        <w:rPr>
          <w:rFonts w:ascii="宋体" w:hAnsi="宋体"/>
          <w:sz w:val="24"/>
          <w:highlight w:val="none"/>
        </w:rPr>
      </w:pPr>
      <w:r>
        <w:rPr>
          <w:rFonts w:ascii="宋体" w:hAnsi="宋体"/>
          <w:sz w:val="24"/>
          <w:highlight w:val="none"/>
        </w:rPr>
        <w:t>日 期：________</w:t>
      </w:r>
    </w:p>
    <w:p w14:paraId="7B547BFF">
      <w:pPr>
        <w:jc w:val="left"/>
        <w:rPr>
          <w:rFonts w:ascii="宋体" w:hAnsi="宋体"/>
          <w:sz w:val="24"/>
          <w:szCs w:val="21"/>
          <w:highlight w:val="none"/>
        </w:rPr>
      </w:pPr>
    </w:p>
    <w:p w14:paraId="7325D25B">
      <w:pPr>
        <w:jc w:val="left"/>
        <w:rPr>
          <w:rFonts w:ascii="宋体" w:hAnsi="宋体"/>
          <w:sz w:val="24"/>
          <w:szCs w:val="21"/>
          <w:highlight w:val="none"/>
        </w:rPr>
      </w:pPr>
    </w:p>
    <w:tbl>
      <w:tblPr>
        <w:tblStyle w:val="3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82E120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D03DC7B">
            <w:pPr>
              <w:jc w:val="left"/>
              <w:rPr>
                <w:rFonts w:ascii="宋体" w:hAnsi="宋体"/>
                <w:szCs w:val="21"/>
                <w:highlight w:val="none"/>
              </w:rPr>
            </w:pPr>
            <w:r>
              <w:rPr>
                <w:rFonts w:ascii="宋体" w:hAnsi="宋体"/>
                <w:szCs w:val="21"/>
                <w:highlight w:val="none"/>
                <w:vertAlign w:val="superscript"/>
              </w:rPr>
              <w:t>1</w:t>
            </w:r>
            <w:r>
              <w:rPr>
                <w:rFonts w:ascii="宋体" w:hAnsi="宋体"/>
                <w:szCs w:val="21"/>
                <w:highlight w:val="none"/>
              </w:rPr>
              <w:t>从业人员、营业收入、资产总额填报上一年度数据，无上一年度数据的新成立企业可不填报。</w:t>
            </w:r>
          </w:p>
        </w:tc>
      </w:tr>
    </w:tbl>
    <w:p w14:paraId="4A7785D7">
      <w:pPr>
        <w:widowControl/>
        <w:jc w:val="left"/>
        <w:rPr>
          <w:rFonts w:ascii="宋体" w:hAnsi="宋体"/>
          <w:sz w:val="24"/>
          <w:szCs w:val="20"/>
          <w:highlight w:val="none"/>
        </w:rPr>
      </w:pPr>
    </w:p>
    <w:p w14:paraId="66567261">
      <w:pPr>
        <w:widowControl/>
        <w:jc w:val="left"/>
        <w:rPr>
          <w:rFonts w:ascii="宋体" w:hAnsi="宋体"/>
          <w:sz w:val="24"/>
          <w:szCs w:val="20"/>
          <w:highlight w:val="none"/>
        </w:rPr>
      </w:pPr>
    </w:p>
    <w:p w14:paraId="1D6ED4F2">
      <w:pPr>
        <w:widowControl/>
        <w:jc w:val="left"/>
        <w:rPr>
          <w:rFonts w:ascii="宋体" w:hAnsi="宋体"/>
          <w:sz w:val="24"/>
          <w:szCs w:val="20"/>
          <w:highlight w:val="none"/>
        </w:rPr>
      </w:pPr>
    </w:p>
    <w:p w14:paraId="3FEC1C5C">
      <w:pPr>
        <w:widowControl/>
        <w:jc w:val="left"/>
        <w:rPr>
          <w:rFonts w:ascii="宋体" w:hAnsi="宋体"/>
          <w:sz w:val="24"/>
          <w:szCs w:val="20"/>
          <w:highlight w:val="none"/>
        </w:rPr>
      </w:pPr>
    </w:p>
    <w:p w14:paraId="6008C418">
      <w:pPr>
        <w:widowControl/>
        <w:jc w:val="left"/>
        <w:rPr>
          <w:rFonts w:ascii="宋体" w:hAnsi="宋体"/>
          <w:sz w:val="24"/>
          <w:szCs w:val="20"/>
          <w:highlight w:val="none"/>
        </w:rPr>
      </w:pPr>
    </w:p>
    <w:p w14:paraId="4B57C248">
      <w:pPr>
        <w:widowControl/>
        <w:jc w:val="left"/>
        <w:rPr>
          <w:rFonts w:ascii="宋体" w:hAnsi="宋体"/>
          <w:sz w:val="24"/>
          <w:szCs w:val="20"/>
          <w:highlight w:val="none"/>
        </w:rPr>
      </w:pPr>
    </w:p>
    <w:p w14:paraId="00C51DC6">
      <w:pPr>
        <w:widowControl/>
        <w:jc w:val="left"/>
        <w:rPr>
          <w:rFonts w:ascii="宋体" w:hAnsi="宋体"/>
          <w:sz w:val="24"/>
          <w:szCs w:val="20"/>
          <w:highlight w:val="none"/>
        </w:rPr>
      </w:pPr>
    </w:p>
    <w:p w14:paraId="2513F1B3">
      <w:pPr>
        <w:widowControl/>
        <w:jc w:val="left"/>
        <w:rPr>
          <w:rFonts w:ascii="宋体" w:hAnsi="宋体"/>
          <w:sz w:val="24"/>
          <w:szCs w:val="20"/>
          <w:highlight w:val="none"/>
        </w:rPr>
      </w:pPr>
    </w:p>
    <w:p w14:paraId="092C1F6C">
      <w:pPr>
        <w:widowControl/>
        <w:jc w:val="left"/>
        <w:rPr>
          <w:rFonts w:ascii="宋体" w:hAnsi="宋体"/>
          <w:sz w:val="24"/>
          <w:szCs w:val="20"/>
          <w:highlight w:val="none"/>
        </w:rPr>
      </w:pPr>
    </w:p>
    <w:p w14:paraId="7CBE2478">
      <w:pPr>
        <w:widowControl/>
        <w:jc w:val="left"/>
        <w:rPr>
          <w:rFonts w:ascii="宋体" w:hAnsi="宋体"/>
          <w:sz w:val="24"/>
          <w:szCs w:val="20"/>
          <w:highlight w:val="none"/>
        </w:rPr>
      </w:pPr>
    </w:p>
    <w:p w14:paraId="258A1AED">
      <w:pPr>
        <w:jc w:val="center"/>
        <w:rPr>
          <w:rFonts w:ascii="宋体" w:hAnsi="宋体"/>
          <w:b/>
          <w:sz w:val="36"/>
          <w:szCs w:val="36"/>
          <w:highlight w:val="none"/>
        </w:rPr>
      </w:pPr>
      <w:r>
        <w:rPr>
          <w:rFonts w:hint="eastAsia" w:ascii="宋体" w:hAnsi="宋体"/>
          <w:b/>
          <w:sz w:val="36"/>
          <w:szCs w:val="36"/>
          <w:highlight w:val="none"/>
        </w:rPr>
        <w:t>残疾人福利性单位声明函格式</w:t>
      </w:r>
      <w:r>
        <w:rPr>
          <w:rFonts w:ascii="宋体" w:hAnsi="宋体"/>
          <w:b/>
          <w:sz w:val="36"/>
          <w:szCs w:val="36"/>
          <w:highlight w:val="none"/>
        </w:rPr>
        <w:t xml:space="preserve">       </w:t>
      </w:r>
    </w:p>
    <w:p w14:paraId="3E37B39D">
      <w:pPr>
        <w:jc w:val="center"/>
        <w:rPr>
          <w:rFonts w:ascii="宋体" w:hAnsi="宋体"/>
          <w:sz w:val="36"/>
          <w:szCs w:val="36"/>
          <w:highlight w:val="none"/>
        </w:rPr>
      </w:pPr>
    </w:p>
    <w:p w14:paraId="79F26CBE">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6442A5A4">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6BD95EB7">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D138007">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40235599">
      <w:pPr>
        <w:spacing w:line="588" w:lineRule="exact"/>
        <w:ind w:firstLine="504"/>
        <w:rPr>
          <w:rFonts w:ascii="宋体" w:hAnsi="宋体"/>
          <w:spacing w:val="6"/>
          <w:sz w:val="24"/>
          <w:highlight w:val="none"/>
        </w:rPr>
      </w:pPr>
    </w:p>
    <w:p w14:paraId="2697AC3F">
      <w:pPr>
        <w:spacing w:line="588" w:lineRule="exact"/>
        <w:ind w:firstLine="504"/>
        <w:rPr>
          <w:rFonts w:ascii="宋体" w:hAnsi="宋体"/>
          <w:spacing w:val="6"/>
          <w:sz w:val="24"/>
          <w:highlight w:val="none"/>
        </w:rPr>
      </w:pPr>
    </w:p>
    <w:p w14:paraId="23B7A250">
      <w:pPr>
        <w:tabs>
          <w:tab w:val="left" w:pos="4860"/>
        </w:tabs>
        <w:spacing w:line="588" w:lineRule="exact"/>
        <w:ind w:right="1560" w:firstLine="504"/>
        <w:jc w:val="center"/>
        <w:rPr>
          <w:rFonts w:ascii="宋体" w:hAnsi="宋体"/>
          <w:spacing w:val="6"/>
          <w:sz w:val="24"/>
          <w:highlight w:val="none"/>
        </w:rPr>
      </w:pPr>
      <w:r>
        <w:rPr>
          <w:rFonts w:ascii="宋体" w:hAnsi="宋体"/>
          <w:spacing w:val="6"/>
          <w:sz w:val="24"/>
          <w:highlight w:val="none"/>
        </w:rPr>
        <w:t xml:space="preserve">               单位名称（盖章）：</w:t>
      </w:r>
    </w:p>
    <w:p w14:paraId="56DA9E18">
      <w:pPr>
        <w:tabs>
          <w:tab w:val="left" w:pos="4860"/>
        </w:tabs>
        <w:spacing w:line="588" w:lineRule="exact"/>
        <w:ind w:right="1560" w:firstLine="504"/>
        <w:jc w:val="center"/>
        <w:rPr>
          <w:rFonts w:ascii="宋体" w:hAnsi="宋体"/>
          <w:spacing w:val="6"/>
          <w:sz w:val="24"/>
          <w:highlight w:val="none"/>
        </w:rPr>
      </w:pPr>
      <w:r>
        <w:rPr>
          <w:rFonts w:ascii="宋体" w:hAnsi="宋体"/>
          <w:spacing w:val="6"/>
          <w:sz w:val="24"/>
          <w:highlight w:val="none"/>
        </w:rPr>
        <w:t xml:space="preserve">       日  期：</w:t>
      </w:r>
    </w:p>
    <w:p w14:paraId="1BEFE00E">
      <w:pPr>
        <w:widowControl/>
        <w:jc w:val="left"/>
        <w:rPr>
          <w:rFonts w:ascii="宋体" w:hAnsi="宋体"/>
          <w:sz w:val="24"/>
          <w:szCs w:val="20"/>
          <w:highlight w:val="none"/>
        </w:rPr>
      </w:pPr>
    </w:p>
    <w:p w14:paraId="5C732AB0">
      <w:pPr>
        <w:widowControl/>
        <w:jc w:val="left"/>
        <w:rPr>
          <w:rFonts w:ascii="宋体" w:hAnsi="宋体"/>
          <w:sz w:val="24"/>
          <w:szCs w:val="20"/>
          <w:highlight w:val="none"/>
        </w:rPr>
      </w:pPr>
    </w:p>
    <w:p w14:paraId="49398538">
      <w:pPr>
        <w:widowControl/>
        <w:jc w:val="left"/>
        <w:rPr>
          <w:rFonts w:ascii="宋体" w:hAnsi="宋体"/>
          <w:sz w:val="24"/>
          <w:szCs w:val="20"/>
          <w:highlight w:val="none"/>
        </w:rPr>
      </w:pPr>
    </w:p>
    <w:p w14:paraId="3EB882AC">
      <w:pPr>
        <w:widowControl/>
        <w:jc w:val="left"/>
        <w:rPr>
          <w:rFonts w:ascii="宋体" w:hAnsi="宋体"/>
          <w:sz w:val="24"/>
          <w:szCs w:val="20"/>
          <w:highlight w:val="none"/>
        </w:rPr>
      </w:pPr>
    </w:p>
    <w:p w14:paraId="4779C558">
      <w:pPr>
        <w:widowControl/>
        <w:jc w:val="left"/>
        <w:rPr>
          <w:rFonts w:ascii="宋体" w:hAnsi="宋体"/>
          <w:sz w:val="24"/>
          <w:szCs w:val="20"/>
          <w:highlight w:val="none"/>
        </w:rPr>
      </w:pPr>
    </w:p>
    <w:p w14:paraId="2594980A">
      <w:pPr>
        <w:widowControl/>
        <w:jc w:val="left"/>
        <w:rPr>
          <w:rFonts w:ascii="宋体" w:hAnsi="宋体"/>
          <w:sz w:val="24"/>
          <w:szCs w:val="20"/>
          <w:highlight w:val="none"/>
        </w:rPr>
      </w:pPr>
    </w:p>
    <w:p w14:paraId="50996DA8">
      <w:pPr>
        <w:widowControl/>
        <w:jc w:val="left"/>
        <w:rPr>
          <w:rFonts w:ascii="宋体" w:hAnsi="宋体"/>
          <w:sz w:val="24"/>
          <w:szCs w:val="20"/>
          <w:highlight w:val="none"/>
        </w:rPr>
      </w:pPr>
    </w:p>
    <w:p w14:paraId="29109E73">
      <w:pPr>
        <w:widowControl/>
        <w:jc w:val="left"/>
        <w:rPr>
          <w:rFonts w:ascii="宋体" w:hAnsi="宋体"/>
          <w:sz w:val="24"/>
          <w:szCs w:val="20"/>
          <w:highlight w:val="none"/>
        </w:rPr>
      </w:pPr>
    </w:p>
    <w:p w14:paraId="7D9B6223">
      <w:pPr>
        <w:widowControl/>
        <w:jc w:val="left"/>
        <w:rPr>
          <w:rFonts w:ascii="宋体" w:hAnsi="宋体"/>
          <w:sz w:val="24"/>
          <w:szCs w:val="20"/>
          <w:highlight w:val="none"/>
        </w:rPr>
      </w:pPr>
    </w:p>
    <w:p w14:paraId="4D10DA0A">
      <w:pPr>
        <w:widowControl/>
        <w:jc w:val="left"/>
        <w:rPr>
          <w:rFonts w:ascii="宋体" w:hAnsi="宋体"/>
          <w:sz w:val="24"/>
          <w:szCs w:val="20"/>
          <w:highlight w:val="none"/>
        </w:rPr>
      </w:pPr>
    </w:p>
    <w:p w14:paraId="1A899F41">
      <w:pPr>
        <w:widowControl/>
        <w:jc w:val="left"/>
        <w:rPr>
          <w:rFonts w:ascii="宋体" w:hAnsi="宋体"/>
          <w:sz w:val="24"/>
          <w:szCs w:val="20"/>
          <w:highlight w:val="none"/>
        </w:rPr>
      </w:pPr>
    </w:p>
    <w:p w14:paraId="2CAF507D">
      <w:pPr>
        <w:widowControl/>
        <w:jc w:val="left"/>
        <w:rPr>
          <w:rFonts w:ascii="宋体" w:hAnsi="宋体"/>
          <w:sz w:val="24"/>
          <w:szCs w:val="20"/>
          <w:highlight w:val="none"/>
        </w:rPr>
      </w:pPr>
    </w:p>
    <w:p w14:paraId="5CAF9703">
      <w:pPr>
        <w:widowControl/>
        <w:jc w:val="left"/>
        <w:rPr>
          <w:rFonts w:ascii="宋体" w:hAnsi="宋体"/>
          <w:sz w:val="24"/>
          <w:szCs w:val="20"/>
          <w:highlight w:val="none"/>
        </w:rPr>
      </w:pPr>
    </w:p>
    <w:p w14:paraId="5741327E">
      <w:pPr>
        <w:widowControl/>
        <w:jc w:val="left"/>
        <w:rPr>
          <w:rFonts w:ascii="宋体" w:hAnsi="宋体"/>
          <w:sz w:val="24"/>
          <w:szCs w:val="20"/>
          <w:highlight w:val="none"/>
        </w:rPr>
      </w:pPr>
    </w:p>
    <w:p w14:paraId="7B3AF4E5">
      <w:pPr>
        <w:widowControl/>
        <w:jc w:val="left"/>
        <w:rPr>
          <w:rFonts w:ascii="宋体" w:hAnsi="宋体"/>
          <w:sz w:val="24"/>
          <w:szCs w:val="20"/>
          <w:highlight w:val="none"/>
        </w:rPr>
      </w:pPr>
    </w:p>
    <w:p w14:paraId="1FD1EF54">
      <w:pPr>
        <w:widowControl/>
        <w:jc w:val="left"/>
        <w:rPr>
          <w:rFonts w:ascii="宋体" w:hAnsi="宋体"/>
          <w:sz w:val="24"/>
          <w:szCs w:val="20"/>
          <w:highlight w:val="none"/>
        </w:rPr>
      </w:pPr>
    </w:p>
    <w:p w14:paraId="53D71FFD">
      <w:pPr>
        <w:widowControl/>
        <w:jc w:val="left"/>
        <w:rPr>
          <w:rFonts w:ascii="宋体" w:hAnsi="宋体"/>
          <w:sz w:val="24"/>
          <w:szCs w:val="20"/>
          <w:highlight w:val="none"/>
        </w:rPr>
      </w:pPr>
    </w:p>
    <w:p w14:paraId="7EF308C5">
      <w:pPr>
        <w:widowControl/>
        <w:jc w:val="left"/>
        <w:rPr>
          <w:rFonts w:ascii="宋体" w:hAnsi="宋体"/>
          <w:sz w:val="24"/>
          <w:szCs w:val="20"/>
          <w:highlight w:val="none"/>
        </w:rPr>
      </w:pPr>
    </w:p>
    <w:p w14:paraId="4CA461EE">
      <w:pPr>
        <w:widowControl/>
        <w:jc w:val="left"/>
        <w:rPr>
          <w:rFonts w:ascii="宋体" w:hAnsi="宋体"/>
          <w:sz w:val="24"/>
          <w:szCs w:val="20"/>
          <w:highlight w:val="none"/>
        </w:rPr>
      </w:pPr>
    </w:p>
    <w:p w14:paraId="594DC4BF">
      <w:pPr>
        <w:widowControl/>
        <w:jc w:val="left"/>
        <w:rPr>
          <w:rFonts w:ascii="宋体" w:hAnsi="宋体"/>
          <w:sz w:val="24"/>
          <w:szCs w:val="20"/>
          <w:highlight w:val="none"/>
        </w:rPr>
      </w:pPr>
    </w:p>
    <w:p w14:paraId="1781B2B3">
      <w:pPr>
        <w:widowControl/>
        <w:jc w:val="left"/>
        <w:rPr>
          <w:rFonts w:ascii="宋体" w:hAnsi="宋体"/>
          <w:sz w:val="24"/>
          <w:szCs w:val="20"/>
          <w:highlight w:val="none"/>
        </w:rPr>
      </w:pPr>
    </w:p>
    <w:p w14:paraId="65B1324D">
      <w:pPr>
        <w:widowControl/>
        <w:jc w:val="left"/>
        <w:rPr>
          <w:rFonts w:ascii="宋体" w:hAnsi="宋体" w:cs="宋体"/>
          <w:b/>
          <w:bCs/>
          <w:sz w:val="24"/>
          <w:szCs w:val="20"/>
          <w:highlight w:val="none"/>
        </w:rPr>
      </w:pPr>
      <w:r>
        <w:rPr>
          <w:rFonts w:hint="eastAsia" w:ascii="宋体" w:hAnsi="宋体" w:cs="宋体"/>
          <w:b/>
          <w:bCs/>
          <w:sz w:val="24"/>
          <w:szCs w:val="20"/>
          <w:highlight w:val="none"/>
        </w:rPr>
        <w:t>2-2 其它落实政府采购政策的资格要求：无</w:t>
      </w:r>
    </w:p>
    <w:p w14:paraId="59E3936E">
      <w:pPr>
        <w:widowControl/>
        <w:jc w:val="left"/>
        <w:rPr>
          <w:rFonts w:ascii="宋体" w:hAnsi="宋体" w:cs="宋体"/>
          <w:sz w:val="24"/>
          <w:szCs w:val="20"/>
          <w:highlight w:val="none"/>
        </w:rPr>
      </w:pPr>
    </w:p>
    <w:p w14:paraId="0A9BCC8A">
      <w:pPr>
        <w:widowControl/>
        <w:jc w:val="left"/>
        <w:rPr>
          <w:rFonts w:ascii="宋体" w:hAnsi="宋体" w:cs="宋体"/>
          <w:sz w:val="24"/>
          <w:szCs w:val="20"/>
          <w:highlight w:val="none"/>
        </w:rPr>
      </w:pPr>
      <w:r>
        <w:rPr>
          <w:rFonts w:hint="eastAsia" w:ascii="宋体" w:hAnsi="宋体" w:cs="宋体"/>
          <w:sz w:val="24"/>
          <w:szCs w:val="20"/>
          <w:highlight w:val="none"/>
        </w:rPr>
        <w:t>3本项目的特定资格要求（如有）</w:t>
      </w:r>
    </w:p>
    <w:p w14:paraId="16027AFD">
      <w:pPr>
        <w:widowControl/>
        <w:jc w:val="left"/>
        <w:rPr>
          <w:rFonts w:ascii="宋体" w:hAnsi="宋体" w:cs="宋体"/>
          <w:sz w:val="24"/>
          <w:szCs w:val="20"/>
          <w:highlight w:val="none"/>
        </w:rPr>
      </w:pPr>
    </w:p>
    <w:p w14:paraId="7834FFDE">
      <w:pPr>
        <w:widowControl/>
        <w:jc w:val="left"/>
        <w:rPr>
          <w:rFonts w:ascii="宋体" w:hAnsi="宋体" w:cs="宋体"/>
          <w:sz w:val="24"/>
          <w:szCs w:val="20"/>
          <w:highlight w:val="none"/>
        </w:rPr>
      </w:pPr>
      <w:r>
        <w:rPr>
          <w:rFonts w:hint="eastAsia" w:ascii="宋体" w:hAnsi="宋体" w:cs="宋体"/>
          <w:sz w:val="24"/>
          <w:szCs w:val="20"/>
          <w:highlight w:val="none"/>
        </w:rPr>
        <w:t>3-2其他特定资格要求：</w:t>
      </w:r>
      <w:r>
        <w:rPr>
          <w:rFonts w:ascii="宋体" w:hAnsi="宋体" w:cs="宋体"/>
          <w:sz w:val="24"/>
          <w:szCs w:val="20"/>
          <w:highlight w:val="none"/>
        </w:rPr>
        <w:t>供应商须具备有效的乙级</w:t>
      </w:r>
      <w:r>
        <w:rPr>
          <w:rFonts w:hint="eastAsia" w:ascii="宋体" w:hAnsi="宋体" w:cs="宋体"/>
          <w:sz w:val="24"/>
          <w:szCs w:val="20"/>
          <w:highlight w:val="none"/>
        </w:rPr>
        <w:t>及</w:t>
      </w:r>
      <w:r>
        <w:rPr>
          <w:rFonts w:ascii="宋体" w:hAnsi="宋体" w:cs="宋体"/>
          <w:sz w:val="24"/>
          <w:szCs w:val="20"/>
          <w:highlight w:val="none"/>
        </w:rPr>
        <w:t>以</w:t>
      </w:r>
      <w:r>
        <w:rPr>
          <w:rFonts w:hint="eastAsia" w:ascii="宋体" w:hAnsi="宋体" w:cs="宋体"/>
          <w:sz w:val="24"/>
          <w:szCs w:val="20"/>
          <w:highlight w:val="none"/>
        </w:rPr>
        <w:t>城乡规划（国土空间规划）</w:t>
      </w:r>
      <w:r>
        <w:rPr>
          <w:rFonts w:ascii="宋体" w:hAnsi="宋体" w:cs="宋体"/>
          <w:sz w:val="24"/>
          <w:szCs w:val="20"/>
          <w:highlight w:val="none"/>
        </w:rPr>
        <w:t>资质</w:t>
      </w:r>
      <w:r>
        <w:rPr>
          <w:rFonts w:hint="eastAsia" w:ascii="宋体" w:hAnsi="宋体" w:cs="宋体"/>
          <w:sz w:val="24"/>
          <w:szCs w:val="20"/>
          <w:highlight w:val="none"/>
        </w:rPr>
        <w:t>证书。</w:t>
      </w:r>
    </w:p>
    <w:p w14:paraId="2448DE30">
      <w:pPr>
        <w:spacing w:line="360" w:lineRule="auto"/>
        <w:outlineLvl w:val="2"/>
        <w:rPr>
          <w:rFonts w:ascii="宋体" w:hAnsi="宋体" w:cs="宋体"/>
          <w:b/>
          <w:bCs/>
          <w:sz w:val="24"/>
          <w:szCs w:val="20"/>
          <w:highlight w:val="none"/>
        </w:rPr>
      </w:pPr>
      <w:r>
        <w:rPr>
          <w:rFonts w:hint="eastAsia" w:ascii="宋体" w:hAnsi="宋体" w:cs="宋体"/>
          <w:bCs/>
          <w:sz w:val="24"/>
          <w:highlight w:val="none"/>
        </w:rPr>
        <w:br w:type="page" w:clear="all"/>
      </w:r>
      <w:bookmarkStart w:id="677" w:name="_Toc480942350"/>
      <w:bookmarkStart w:id="678" w:name="_Toc195842922"/>
      <w:bookmarkStart w:id="679" w:name="_Toc226309801"/>
      <w:bookmarkStart w:id="680" w:name="_Toc226337253"/>
      <w:bookmarkStart w:id="681" w:name="_Toc305158825"/>
      <w:bookmarkStart w:id="682" w:name="_Toc226965830"/>
      <w:bookmarkStart w:id="683" w:name="_Toc264969247"/>
      <w:bookmarkStart w:id="684" w:name="_Toc305158899"/>
      <w:bookmarkStart w:id="685" w:name="_Toc150774762"/>
      <w:bookmarkStart w:id="686" w:name="_Toc142311059"/>
      <w:bookmarkStart w:id="687" w:name="_Toc226965747"/>
      <w:bookmarkStart w:id="688" w:name="_Toc127151557"/>
      <w:bookmarkStart w:id="689" w:name="_Toc150480795"/>
      <w:bookmarkStart w:id="690" w:name="_Ref467988705"/>
      <w:bookmarkStart w:id="691" w:name="_Toc520356218"/>
      <w:bookmarkStart w:id="692" w:name="_Toc265228395"/>
      <w:r>
        <w:rPr>
          <w:rFonts w:hint="eastAsia" w:ascii="宋体" w:hAnsi="宋体" w:cs="宋体"/>
          <w:b/>
          <w:bCs/>
          <w:sz w:val="24"/>
          <w:highlight w:val="none"/>
        </w:rPr>
        <w:t>4响应函</w:t>
      </w:r>
      <w:r>
        <w:rPr>
          <w:rFonts w:hint="eastAsia" w:ascii="宋体" w:hAnsi="宋体" w:cs="宋体"/>
          <w:b/>
          <w:bCs/>
          <w:sz w:val="24"/>
          <w:szCs w:val="20"/>
          <w:highlight w:val="none"/>
        </w:rPr>
        <w:t>（实质性格式）</w:t>
      </w:r>
    </w:p>
    <w:p w14:paraId="1A8098B4">
      <w:pPr>
        <w:tabs>
          <w:tab w:val="left" w:pos="5580"/>
        </w:tabs>
        <w:spacing w:line="360" w:lineRule="auto"/>
        <w:rPr>
          <w:rFonts w:ascii="宋体" w:hAnsi="宋体"/>
          <w:sz w:val="24"/>
          <w:highlight w:val="none"/>
        </w:rPr>
      </w:pPr>
    </w:p>
    <w:p w14:paraId="526EECE2">
      <w:pPr>
        <w:spacing w:line="360" w:lineRule="auto"/>
        <w:jc w:val="center"/>
        <w:rPr>
          <w:rFonts w:ascii="宋体" w:hAnsi="宋体"/>
          <w:b/>
          <w:sz w:val="36"/>
          <w:szCs w:val="36"/>
          <w:highlight w:val="none"/>
        </w:rPr>
      </w:pPr>
      <w:r>
        <w:rPr>
          <w:rFonts w:hint="eastAsia" w:ascii="宋体" w:hAnsi="宋体"/>
          <w:b/>
          <w:sz w:val="36"/>
          <w:szCs w:val="36"/>
          <w:highlight w:val="none"/>
        </w:rPr>
        <w:t>响应函</w:t>
      </w:r>
    </w:p>
    <w:p w14:paraId="04827C7D">
      <w:pPr>
        <w:tabs>
          <w:tab w:val="left" w:pos="5580"/>
        </w:tabs>
        <w:spacing w:line="360" w:lineRule="auto"/>
        <w:rPr>
          <w:rFonts w:ascii="宋体" w:hAnsi="宋体"/>
          <w:sz w:val="24"/>
          <w:highlight w:val="none"/>
        </w:rPr>
      </w:pPr>
      <w:r>
        <w:rPr>
          <w:rFonts w:ascii="宋体" w:hAnsi="宋体"/>
          <w:sz w:val="24"/>
          <w:highlight w:val="none"/>
        </w:rPr>
        <w:t>致：</w:t>
      </w:r>
      <w:r>
        <w:rPr>
          <w:rFonts w:ascii="宋体" w:hAnsi="宋体"/>
          <w:sz w:val="24"/>
          <w:highlight w:val="none"/>
          <w:u w:val="single"/>
        </w:rPr>
        <w:t>（采购人或采购代理机构）</w:t>
      </w:r>
    </w:p>
    <w:p w14:paraId="1CEE677B">
      <w:pPr>
        <w:tabs>
          <w:tab w:val="left" w:pos="5580"/>
        </w:tabs>
        <w:spacing w:line="360" w:lineRule="auto"/>
        <w:rPr>
          <w:rFonts w:ascii="宋体" w:hAnsi="宋体"/>
          <w:sz w:val="24"/>
          <w:szCs w:val="20"/>
          <w:highlight w:val="none"/>
        </w:rPr>
      </w:pPr>
    </w:p>
    <w:p w14:paraId="0104A9A3">
      <w:pPr>
        <w:tabs>
          <w:tab w:val="left" w:pos="5580"/>
        </w:tabs>
        <w:spacing w:line="360" w:lineRule="auto"/>
        <w:ind w:firstLine="408"/>
        <w:rPr>
          <w:rFonts w:ascii="宋体" w:hAnsi="宋体"/>
          <w:sz w:val="24"/>
          <w:szCs w:val="20"/>
          <w:highlight w:val="none"/>
        </w:rPr>
      </w:pPr>
      <w:r>
        <w:rPr>
          <w:rFonts w:ascii="宋体" w:hAnsi="宋体"/>
          <w:sz w:val="24"/>
          <w:szCs w:val="20"/>
          <w:highlight w:val="none"/>
        </w:rPr>
        <w:t>我方参加你方就___________（项目名称，项目编号/包号）组织的</w:t>
      </w:r>
      <w:r>
        <w:rPr>
          <w:rFonts w:hint="eastAsia" w:ascii="宋体" w:hAnsi="宋体"/>
          <w:sz w:val="24"/>
          <w:szCs w:val="20"/>
          <w:highlight w:val="none"/>
        </w:rPr>
        <w:t>政府采购</w:t>
      </w:r>
      <w:r>
        <w:rPr>
          <w:rFonts w:ascii="宋体" w:hAnsi="宋体"/>
          <w:sz w:val="24"/>
          <w:szCs w:val="20"/>
          <w:highlight w:val="none"/>
        </w:rPr>
        <w:t>活动，并对此项目进行响应。</w:t>
      </w:r>
    </w:p>
    <w:p w14:paraId="2AEC7E6D">
      <w:pPr>
        <w:tabs>
          <w:tab w:val="left" w:pos="5580"/>
        </w:tabs>
        <w:spacing w:line="360" w:lineRule="auto"/>
        <w:ind w:firstLine="408"/>
        <w:rPr>
          <w:rFonts w:ascii="宋体" w:hAnsi="宋体"/>
          <w:sz w:val="24"/>
          <w:szCs w:val="20"/>
          <w:highlight w:val="none"/>
        </w:rPr>
      </w:pPr>
      <w:r>
        <w:rPr>
          <w:rFonts w:ascii="宋体" w:hAnsi="宋体"/>
          <w:sz w:val="24"/>
          <w:szCs w:val="20"/>
          <w:highlight w:val="none"/>
        </w:rPr>
        <w:t>1. 我方</w:t>
      </w:r>
      <w:r>
        <w:rPr>
          <w:rFonts w:ascii="宋体" w:hAnsi="宋体"/>
          <w:sz w:val="24"/>
          <w:highlight w:val="none"/>
        </w:rPr>
        <w:t>已详细审查全部磋商文件</w:t>
      </w:r>
      <w:r>
        <w:rPr>
          <w:rFonts w:ascii="宋体" w:hAnsi="宋体"/>
          <w:sz w:val="24"/>
          <w:szCs w:val="20"/>
          <w:highlight w:val="none"/>
        </w:rPr>
        <w:t>，自愿参与响应并承诺如下：</w:t>
      </w:r>
    </w:p>
    <w:p w14:paraId="4DBAD585">
      <w:pPr>
        <w:tabs>
          <w:tab w:val="left" w:pos="720"/>
          <w:tab w:val="left" w:pos="900"/>
        </w:tabs>
        <w:spacing w:line="360" w:lineRule="auto"/>
        <w:ind w:left="360" w:firstLine="72"/>
        <w:rPr>
          <w:rFonts w:ascii="宋体" w:hAnsi="宋体"/>
          <w:sz w:val="24"/>
          <w:szCs w:val="20"/>
          <w:highlight w:val="none"/>
        </w:rPr>
      </w:pPr>
      <w:r>
        <w:rPr>
          <w:rFonts w:ascii="宋体" w:hAnsi="宋体"/>
          <w:sz w:val="24"/>
          <w:szCs w:val="20"/>
          <w:highlight w:val="none"/>
        </w:rPr>
        <w:t>（1）本响应有效期为自提交响应文件的截止之日起</w:t>
      </w:r>
      <w:r>
        <w:rPr>
          <w:rFonts w:hint="eastAsia" w:ascii="宋体" w:hAnsi="宋体"/>
          <w:sz w:val="24"/>
          <w:highlight w:val="none"/>
        </w:rPr>
        <w:t>60</w:t>
      </w:r>
      <w:r>
        <w:rPr>
          <w:rFonts w:ascii="宋体" w:hAnsi="宋体"/>
          <w:sz w:val="24"/>
          <w:szCs w:val="20"/>
          <w:highlight w:val="none"/>
        </w:rPr>
        <w:t>个日历日。</w:t>
      </w:r>
    </w:p>
    <w:p w14:paraId="139E1DF5">
      <w:pPr>
        <w:tabs>
          <w:tab w:val="left" w:pos="720"/>
          <w:tab w:val="left" w:pos="900"/>
        </w:tabs>
        <w:spacing w:line="360" w:lineRule="auto"/>
        <w:ind w:left="360" w:firstLine="72"/>
        <w:rPr>
          <w:rFonts w:ascii="宋体" w:hAnsi="宋体"/>
          <w:sz w:val="24"/>
          <w:szCs w:val="20"/>
          <w:highlight w:val="none"/>
        </w:rPr>
      </w:pPr>
      <w:r>
        <w:rPr>
          <w:rFonts w:ascii="宋体" w:hAnsi="宋体"/>
          <w:sz w:val="24"/>
          <w:szCs w:val="20"/>
          <w:highlight w:val="none"/>
        </w:rPr>
        <w:t>（2）除合同条款及采购需求偏离表列出的偏离外，我方响应磋商文件的全部要求。</w:t>
      </w:r>
    </w:p>
    <w:p w14:paraId="33EFF880">
      <w:pPr>
        <w:tabs>
          <w:tab w:val="left" w:pos="5580"/>
        </w:tabs>
        <w:spacing w:line="360" w:lineRule="auto"/>
        <w:ind w:firstLine="420"/>
        <w:rPr>
          <w:rFonts w:ascii="宋体" w:hAnsi="宋体"/>
          <w:sz w:val="24"/>
          <w:szCs w:val="20"/>
          <w:highlight w:val="none"/>
        </w:rPr>
      </w:pPr>
      <w:r>
        <w:rPr>
          <w:rFonts w:ascii="宋体" w:hAnsi="宋体"/>
          <w:sz w:val="24"/>
          <w:szCs w:val="20"/>
          <w:highlight w:val="none"/>
        </w:rPr>
        <w:t>（3）我方已提供的全部文件资料是真实、准确的，并对此承担一切法律后果。</w:t>
      </w:r>
    </w:p>
    <w:p w14:paraId="181D1EB2">
      <w:pPr>
        <w:tabs>
          <w:tab w:val="left" w:pos="5580"/>
        </w:tabs>
        <w:spacing w:line="360" w:lineRule="auto"/>
        <w:ind w:firstLine="420"/>
        <w:rPr>
          <w:rFonts w:ascii="宋体" w:hAnsi="宋体"/>
          <w:sz w:val="24"/>
          <w:highlight w:val="none"/>
        </w:rPr>
      </w:pPr>
      <w:r>
        <w:rPr>
          <w:rFonts w:ascii="宋体" w:hAnsi="宋体"/>
          <w:sz w:val="24"/>
          <w:szCs w:val="20"/>
          <w:highlight w:val="none"/>
        </w:rPr>
        <w:t>（4）如我方中标，我方将在法律规定的期限内与你方签订合同，按照磋商文件要求提交履约保证金，并在合同约定的期限内完成合同规定的全部义务。</w:t>
      </w:r>
    </w:p>
    <w:p w14:paraId="302F3E20">
      <w:pPr>
        <w:spacing w:line="360" w:lineRule="auto"/>
        <w:ind w:left="420"/>
        <w:rPr>
          <w:rFonts w:ascii="宋体" w:hAnsi="宋体"/>
          <w:sz w:val="24"/>
          <w:highlight w:val="none"/>
        </w:rPr>
      </w:pPr>
      <w:r>
        <w:rPr>
          <w:rFonts w:ascii="宋体" w:hAnsi="宋体"/>
          <w:sz w:val="24"/>
          <w:highlight w:val="none"/>
        </w:rPr>
        <w:t>2. 其他补充条款（如有）：</w:t>
      </w:r>
      <w:r>
        <w:rPr>
          <w:rFonts w:ascii="宋体" w:hAnsi="宋体"/>
          <w:sz w:val="24"/>
          <w:szCs w:val="20"/>
          <w:highlight w:val="none"/>
        </w:rPr>
        <w:t>___________</w:t>
      </w:r>
      <w:r>
        <w:rPr>
          <w:rFonts w:ascii="宋体" w:hAnsi="宋体"/>
          <w:sz w:val="24"/>
          <w:highlight w:val="none"/>
        </w:rPr>
        <w:t>。</w:t>
      </w:r>
    </w:p>
    <w:p w14:paraId="1F6F1297">
      <w:pPr>
        <w:spacing w:line="360" w:lineRule="auto"/>
        <w:ind w:firstLine="480"/>
        <w:rPr>
          <w:rFonts w:ascii="宋体" w:hAnsi="宋体"/>
          <w:sz w:val="24"/>
          <w:highlight w:val="none"/>
        </w:rPr>
      </w:pPr>
      <w:r>
        <w:rPr>
          <w:rFonts w:ascii="宋体" w:hAnsi="宋体"/>
          <w:sz w:val="24"/>
          <w:highlight w:val="none"/>
        </w:rPr>
        <w:t>与本响应有关的一切正式往来信函请寄：</w:t>
      </w:r>
    </w:p>
    <w:p w14:paraId="0328F0D8">
      <w:pPr>
        <w:tabs>
          <w:tab w:val="left" w:pos="5580"/>
        </w:tabs>
        <w:spacing w:line="360" w:lineRule="auto"/>
        <w:ind w:left="420"/>
        <w:rPr>
          <w:rFonts w:ascii="宋体" w:hAnsi="宋体"/>
          <w:sz w:val="24"/>
          <w:szCs w:val="20"/>
          <w:highlight w:val="none"/>
        </w:rPr>
      </w:pPr>
    </w:p>
    <w:p w14:paraId="54AC349B">
      <w:pPr>
        <w:tabs>
          <w:tab w:val="left" w:pos="5580"/>
        </w:tabs>
        <w:spacing w:line="360" w:lineRule="auto"/>
        <w:ind w:left="420"/>
        <w:rPr>
          <w:rFonts w:ascii="宋体" w:hAnsi="宋体"/>
          <w:sz w:val="24"/>
          <w:szCs w:val="20"/>
          <w:highlight w:val="none"/>
        </w:rPr>
      </w:pPr>
      <w:r>
        <w:rPr>
          <w:rFonts w:ascii="宋体" w:hAnsi="宋体"/>
          <w:sz w:val="24"/>
          <w:szCs w:val="20"/>
          <w:highlight w:val="none"/>
        </w:rPr>
        <w:t>地址_________________________     传真____________________________</w:t>
      </w:r>
    </w:p>
    <w:p w14:paraId="6D6B099B">
      <w:pPr>
        <w:tabs>
          <w:tab w:val="left" w:pos="5580"/>
        </w:tabs>
        <w:spacing w:line="360" w:lineRule="auto"/>
        <w:ind w:left="420"/>
        <w:rPr>
          <w:rFonts w:ascii="宋体" w:hAnsi="宋体"/>
          <w:sz w:val="24"/>
          <w:szCs w:val="20"/>
          <w:highlight w:val="none"/>
        </w:rPr>
      </w:pPr>
      <w:r>
        <w:rPr>
          <w:rFonts w:ascii="宋体" w:hAnsi="宋体"/>
          <w:sz w:val="24"/>
          <w:szCs w:val="20"/>
          <w:highlight w:val="none"/>
        </w:rPr>
        <w:t>电话_________________________     电子函件________________________</w:t>
      </w:r>
    </w:p>
    <w:p w14:paraId="3E5C7459">
      <w:pPr>
        <w:tabs>
          <w:tab w:val="left" w:pos="5580"/>
        </w:tabs>
        <w:spacing w:line="360" w:lineRule="auto"/>
        <w:ind w:left="420"/>
        <w:rPr>
          <w:rFonts w:ascii="宋体" w:hAnsi="宋体"/>
          <w:sz w:val="24"/>
          <w:szCs w:val="20"/>
          <w:highlight w:val="none"/>
        </w:rPr>
      </w:pPr>
    </w:p>
    <w:p w14:paraId="7BE849AE">
      <w:pPr>
        <w:tabs>
          <w:tab w:val="left" w:pos="5580"/>
        </w:tabs>
        <w:spacing w:line="360" w:lineRule="auto"/>
        <w:ind w:left="420"/>
        <w:rPr>
          <w:rFonts w:ascii="宋体" w:hAnsi="宋体"/>
          <w:sz w:val="24"/>
          <w:szCs w:val="20"/>
          <w:highlight w:val="none"/>
        </w:rPr>
      </w:pPr>
      <w:r>
        <w:rPr>
          <w:rFonts w:ascii="宋体" w:hAnsi="宋体"/>
          <w:sz w:val="24"/>
          <w:szCs w:val="20"/>
          <w:highlight w:val="none"/>
        </w:rPr>
        <w:t>供应商名称（加盖公章）</w:t>
      </w:r>
      <w:r>
        <w:rPr>
          <w:rFonts w:hint="eastAsia" w:ascii="宋体" w:hAnsi="宋体"/>
          <w:sz w:val="24"/>
          <w:szCs w:val="20"/>
          <w:highlight w:val="none"/>
        </w:rPr>
        <w:t>：</w:t>
      </w:r>
      <w:r>
        <w:rPr>
          <w:rFonts w:ascii="宋体" w:hAnsi="宋体"/>
          <w:sz w:val="24"/>
          <w:szCs w:val="20"/>
          <w:highlight w:val="none"/>
        </w:rPr>
        <w:t>___________</w:t>
      </w:r>
    </w:p>
    <w:p w14:paraId="195F7FC4">
      <w:pPr>
        <w:tabs>
          <w:tab w:val="left" w:pos="5580"/>
        </w:tabs>
        <w:spacing w:line="360" w:lineRule="auto"/>
        <w:ind w:left="420"/>
        <w:rPr>
          <w:rFonts w:ascii="宋体" w:hAnsi="宋体"/>
          <w:sz w:val="24"/>
          <w:szCs w:val="20"/>
          <w:highlight w:val="none"/>
        </w:rPr>
      </w:pPr>
      <w:r>
        <w:rPr>
          <w:rFonts w:ascii="宋体" w:hAnsi="宋体"/>
          <w:sz w:val="24"/>
          <w:szCs w:val="20"/>
          <w:highlight w:val="none"/>
        </w:rPr>
        <w:t xml:space="preserve">日期：______年______月______日    </w:t>
      </w:r>
    </w:p>
    <w:p w14:paraId="7FB536E0">
      <w:pPr>
        <w:tabs>
          <w:tab w:val="left" w:pos="5580"/>
        </w:tabs>
        <w:spacing w:line="360" w:lineRule="auto"/>
        <w:ind w:left="420"/>
        <w:rPr>
          <w:rFonts w:ascii="宋体" w:hAnsi="宋体"/>
          <w:sz w:val="24"/>
          <w:szCs w:val="20"/>
          <w:highlight w:val="none"/>
          <w:u w:val="single"/>
        </w:rPr>
      </w:pPr>
    </w:p>
    <w:p w14:paraId="660723D0">
      <w:pPr>
        <w:widowControl/>
        <w:jc w:val="left"/>
        <w:rPr>
          <w:rFonts w:ascii="宋体" w:hAnsi="宋体" w:cs="宋体"/>
          <w:b/>
          <w:bCs/>
          <w:sz w:val="24"/>
          <w:highlight w:val="none"/>
        </w:rPr>
      </w:pPr>
      <w:bookmarkStart w:id="693" w:name="_Hlt520356243"/>
      <w:bookmarkEnd w:id="693"/>
      <w:bookmarkStart w:id="694" w:name="_Hlt520355938"/>
      <w:bookmarkEnd w:id="694"/>
      <w:r>
        <w:rPr>
          <w:rFonts w:ascii="宋体" w:hAnsi="宋体"/>
          <w:sz w:val="24"/>
          <w:highlight w:val="none"/>
        </w:rPr>
        <w:br w:type="page" w:clear="all"/>
      </w:r>
      <w:r>
        <w:rPr>
          <w:rFonts w:hint="eastAsia" w:ascii="宋体" w:hAnsi="宋体" w:cs="宋体"/>
          <w:b/>
          <w:bCs/>
          <w:sz w:val="24"/>
          <w:highlight w:val="none"/>
        </w:rPr>
        <w:t>5法定代表人资格证明书</w:t>
      </w:r>
      <w:r>
        <w:rPr>
          <w:rFonts w:hint="eastAsia" w:ascii="宋体" w:hAnsi="宋体" w:cs="宋体"/>
          <w:b/>
          <w:bCs/>
          <w:sz w:val="24"/>
          <w:szCs w:val="20"/>
          <w:highlight w:val="none"/>
        </w:rPr>
        <w:t>（实质性格式）</w:t>
      </w:r>
    </w:p>
    <w:p w14:paraId="3AF5C6E4">
      <w:pPr>
        <w:spacing w:line="360" w:lineRule="auto"/>
        <w:jc w:val="center"/>
        <w:rPr>
          <w:rFonts w:ascii="宋体" w:hAnsi="宋体"/>
          <w:b/>
          <w:sz w:val="32"/>
          <w:szCs w:val="32"/>
          <w:highlight w:val="none"/>
        </w:rPr>
      </w:pPr>
    </w:p>
    <w:p w14:paraId="01DBFAFD">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6F386D6F">
      <w:pPr>
        <w:spacing w:line="560" w:lineRule="exact"/>
        <w:rPr>
          <w:rFonts w:ascii="宋体" w:hAnsi="宋体"/>
          <w:sz w:val="24"/>
          <w:highlight w:val="none"/>
        </w:rPr>
      </w:pPr>
      <w:r>
        <w:rPr>
          <w:rFonts w:hint="eastAsia" w:ascii="宋体" w:hAnsi="宋体"/>
          <w:sz w:val="24"/>
          <w:highlight w:val="none"/>
        </w:rPr>
        <w:t>单位名称:</w:t>
      </w:r>
    </w:p>
    <w:p w14:paraId="62CB3E00">
      <w:pPr>
        <w:spacing w:line="560" w:lineRule="exact"/>
        <w:rPr>
          <w:rFonts w:ascii="宋体" w:hAnsi="宋体"/>
          <w:sz w:val="24"/>
          <w:highlight w:val="none"/>
        </w:rPr>
      </w:pPr>
      <w:r>
        <w:rPr>
          <w:rFonts w:hint="eastAsia" w:ascii="宋体" w:hAnsi="宋体"/>
          <w:sz w:val="24"/>
          <w:highlight w:val="none"/>
        </w:rPr>
        <w:t>地址:</w:t>
      </w:r>
    </w:p>
    <w:p w14:paraId="2A166E87">
      <w:pPr>
        <w:spacing w:line="560" w:lineRule="exact"/>
        <w:rPr>
          <w:rFonts w:ascii="宋体" w:hAnsi="宋体"/>
          <w:sz w:val="24"/>
          <w:highlight w:val="none"/>
        </w:rPr>
      </w:pPr>
      <w:r>
        <w:rPr>
          <w:rFonts w:hint="eastAsia" w:ascii="宋体" w:hAnsi="宋体"/>
          <w:sz w:val="24"/>
          <w:highlight w:val="none"/>
        </w:rPr>
        <w:t>姓名:           性别:       年龄:       职务:</w:t>
      </w:r>
    </w:p>
    <w:p w14:paraId="399AF36E">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上述项目的响应文件、进行合同磋商、签署合同和处理与之有关的一切事务。</w:t>
      </w:r>
    </w:p>
    <w:p w14:paraId="08799A42">
      <w:pPr>
        <w:spacing w:line="560" w:lineRule="exact"/>
        <w:rPr>
          <w:rFonts w:ascii="宋体" w:hAnsi="宋体"/>
          <w:sz w:val="24"/>
          <w:highlight w:val="none"/>
        </w:rPr>
      </w:pPr>
      <w:r>
        <w:rPr>
          <w:rFonts w:hint="eastAsia" w:ascii="宋体" w:hAnsi="宋体"/>
          <w:sz w:val="24"/>
          <w:highlight w:val="none"/>
        </w:rPr>
        <w:t>特此证明。</w:t>
      </w:r>
    </w:p>
    <w:p w14:paraId="3C1F7A8B">
      <w:pPr>
        <w:spacing w:line="560" w:lineRule="exact"/>
        <w:rPr>
          <w:rFonts w:ascii="宋体" w:hAnsi="宋体"/>
          <w:sz w:val="24"/>
          <w:highlight w:val="none"/>
        </w:rPr>
      </w:pPr>
    </w:p>
    <w:p w14:paraId="1EACF28D">
      <w:pPr>
        <w:pStyle w:val="239"/>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5984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BE1CCB5">
            <w:pPr>
              <w:tabs>
                <w:tab w:val="left" w:pos="5580"/>
              </w:tabs>
              <w:spacing w:line="360" w:lineRule="auto"/>
              <w:jc w:val="left"/>
              <w:rPr>
                <w:rFonts w:ascii="宋体" w:hAnsi="宋体"/>
                <w:sz w:val="24"/>
                <w:szCs w:val="20"/>
                <w:highlight w:val="none"/>
              </w:rPr>
            </w:pPr>
          </w:p>
          <w:p w14:paraId="50773284">
            <w:pPr>
              <w:tabs>
                <w:tab w:val="left" w:pos="5580"/>
              </w:tabs>
              <w:spacing w:line="360" w:lineRule="auto"/>
              <w:jc w:val="left"/>
              <w:rPr>
                <w:rFonts w:ascii="宋体" w:hAnsi="宋体"/>
                <w:sz w:val="24"/>
                <w:szCs w:val="20"/>
                <w:highlight w:val="none"/>
              </w:rPr>
            </w:pPr>
          </w:p>
          <w:p w14:paraId="07D9C80D">
            <w:pPr>
              <w:tabs>
                <w:tab w:val="left" w:pos="5580"/>
              </w:tabs>
              <w:spacing w:line="360" w:lineRule="auto"/>
              <w:jc w:val="left"/>
              <w:rPr>
                <w:rFonts w:ascii="宋体" w:hAnsi="宋体"/>
                <w:sz w:val="24"/>
                <w:szCs w:val="20"/>
                <w:highlight w:val="none"/>
              </w:rPr>
            </w:pPr>
          </w:p>
        </w:tc>
        <w:tc>
          <w:tcPr>
            <w:tcW w:w="4536" w:type="dxa"/>
          </w:tcPr>
          <w:p w14:paraId="48DC42E2">
            <w:pPr>
              <w:tabs>
                <w:tab w:val="left" w:pos="5580"/>
              </w:tabs>
              <w:spacing w:line="360" w:lineRule="auto"/>
              <w:jc w:val="left"/>
              <w:rPr>
                <w:rFonts w:ascii="宋体" w:hAnsi="宋体"/>
                <w:sz w:val="24"/>
                <w:szCs w:val="20"/>
                <w:highlight w:val="none"/>
              </w:rPr>
            </w:pPr>
          </w:p>
          <w:p w14:paraId="44FEBFBA">
            <w:pPr>
              <w:tabs>
                <w:tab w:val="left" w:pos="5580"/>
              </w:tabs>
              <w:spacing w:line="360" w:lineRule="auto"/>
              <w:jc w:val="left"/>
              <w:rPr>
                <w:rFonts w:ascii="宋体" w:hAnsi="宋体"/>
                <w:sz w:val="24"/>
                <w:szCs w:val="20"/>
                <w:highlight w:val="none"/>
              </w:rPr>
            </w:pPr>
          </w:p>
          <w:p w14:paraId="7C0E246C">
            <w:pPr>
              <w:tabs>
                <w:tab w:val="left" w:pos="5580"/>
              </w:tabs>
              <w:spacing w:line="360" w:lineRule="auto"/>
              <w:jc w:val="left"/>
              <w:rPr>
                <w:rFonts w:ascii="宋体" w:hAnsi="宋体"/>
                <w:sz w:val="24"/>
                <w:szCs w:val="20"/>
                <w:highlight w:val="none"/>
              </w:rPr>
            </w:pPr>
          </w:p>
        </w:tc>
      </w:tr>
    </w:tbl>
    <w:p w14:paraId="7EA7A2B0">
      <w:pPr>
        <w:spacing w:line="560" w:lineRule="exact"/>
        <w:rPr>
          <w:rFonts w:ascii="宋体" w:hAnsi="宋体"/>
          <w:sz w:val="24"/>
          <w:highlight w:val="none"/>
        </w:rPr>
      </w:pPr>
      <w:r>
        <w:rPr>
          <w:rFonts w:hint="eastAsia" w:ascii="宋体" w:hAnsi="宋体"/>
          <w:sz w:val="24"/>
          <w:highlight w:val="none"/>
        </w:rPr>
        <w:t>                     供应商：（加盖公章）</w:t>
      </w:r>
    </w:p>
    <w:p w14:paraId="00193739">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62682DCB">
      <w:pPr>
        <w:spacing w:line="560" w:lineRule="exact"/>
        <w:ind w:firstLine="4320"/>
        <w:rPr>
          <w:rFonts w:ascii="宋体" w:hAnsi="宋体"/>
          <w:sz w:val="24"/>
          <w:highlight w:val="none"/>
        </w:rPr>
      </w:pPr>
      <w:r>
        <w:rPr>
          <w:rFonts w:hint="eastAsia" w:ascii="宋体" w:hAnsi="宋体"/>
          <w:sz w:val="24"/>
          <w:highlight w:val="none"/>
        </w:rPr>
        <w:t>日期：     年  月  日</w:t>
      </w:r>
    </w:p>
    <w:p w14:paraId="51B1A567">
      <w:pPr>
        <w:widowControl/>
        <w:jc w:val="left"/>
        <w:rPr>
          <w:rFonts w:ascii="宋体" w:hAnsi="宋体"/>
          <w:sz w:val="24"/>
          <w:highlight w:val="none"/>
        </w:rPr>
      </w:pPr>
    </w:p>
    <w:p w14:paraId="27235409">
      <w:pPr>
        <w:widowControl/>
        <w:jc w:val="left"/>
        <w:rPr>
          <w:rFonts w:ascii="宋体" w:hAnsi="宋体"/>
          <w:sz w:val="24"/>
          <w:highlight w:val="none"/>
        </w:rPr>
      </w:pPr>
    </w:p>
    <w:p w14:paraId="115B9B2A">
      <w:pPr>
        <w:widowControl/>
        <w:jc w:val="left"/>
        <w:rPr>
          <w:rFonts w:ascii="宋体" w:hAnsi="宋体"/>
          <w:sz w:val="24"/>
          <w:highlight w:val="none"/>
        </w:rPr>
      </w:pPr>
    </w:p>
    <w:p w14:paraId="025C4F16">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2A52B4A4">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磋商文件</w:t>
      </w:r>
      <w:r>
        <w:rPr>
          <w:rFonts w:ascii="宋体" w:hAnsi="宋体"/>
          <w:sz w:val="24"/>
          <w:szCs w:val="20"/>
          <w:highlight w:val="none"/>
        </w:rPr>
        <w:t>注明允许分支机构</w:t>
      </w:r>
      <w:r>
        <w:rPr>
          <w:rFonts w:hint="eastAsia" w:ascii="宋体" w:hAnsi="宋体"/>
          <w:sz w:val="24"/>
          <w:szCs w:val="20"/>
          <w:highlight w:val="none"/>
        </w:rPr>
        <w:t>响应</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41E8D385">
      <w:pPr>
        <w:tabs>
          <w:tab w:val="left" w:pos="5580"/>
        </w:tabs>
        <w:spacing w:line="360" w:lineRule="auto"/>
        <w:jc w:val="left"/>
        <w:rPr>
          <w:rFonts w:ascii="宋体" w:hAnsi="宋体"/>
          <w:i/>
          <w:sz w:val="24"/>
          <w:szCs w:val="20"/>
          <w:highlight w:val="none"/>
          <w:u w:val="single"/>
        </w:rPr>
      </w:pPr>
      <w:r>
        <w:rPr>
          <w:rFonts w:ascii="宋体" w:hAnsi="宋体"/>
          <w:sz w:val="24"/>
          <w:szCs w:val="20"/>
          <w:highlight w:val="none"/>
        </w:rPr>
        <w:t>3.</w:t>
      </w:r>
      <w:r>
        <w:rPr>
          <w:rFonts w:hint="eastAsia" w:ascii="宋体" w:hAnsi="宋体"/>
          <w:sz w:val="24"/>
          <w:szCs w:val="20"/>
          <w:highlight w:val="none"/>
        </w:rPr>
        <w:t>供应商为自然人的情形，可不提供本</w:t>
      </w:r>
      <w:r>
        <w:rPr>
          <w:rFonts w:ascii="宋体" w:hAnsi="宋体"/>
          <w:sz w:val="24"/>
          <w:szCs w:val="20"/>
          <w:highlight w:val="none"/>
        </w:rPr>
        <w:t>《</w:t>
      </w:r>
      <w:r>
        <w:rPr>
          <w:rFonts w:hint="eastAsia" w:ascii="宋体" w:hAnsi="宋体"/>
          <w:sz w:val="24"/>
          <w:szCs w:val="20"/>
          <w:highlight w:val="none"/>
        </w:rPr>
        <w:t>授权委托书</w:t>
      </w:r>
      <w:r>
        <w:rPr>
          <w:rFonts w:ascii="宋体" w:hAnsi="宋体"/>
          <w:sz w:val="24"/>
          <w:szCs w:val="20"/>
          <w:highlight w:val="none"/>
        </w:rPr>
        <w:t>》</w:t>
      </w:r>
      <w:r>
        <w:rPr>
          <w:rFonts w:hint="eastAsia" w:ascii="宋体" w:hAnsi="宋体"/>
          <w:sz w:val="24"/>
          <w:szCs w:val="20"/>
          <w:highlight w:val="none"/>
        </w:rPr>
        <w:t>。</w:t>
      </w:r>
    </w:p>
    <w:p w14:paraId="1C075AED">
      <w:pPr>
        <w:widowControl/>
        <w:jc w:val="left"/>
        <w:rPr>
          <w:rFonts w:ascii="宋体" w:hAnsi="宋体"/>
          <w:sz w:val="24"/>
          <w:highlight w:val="none"/>
        </w:rPr>
      </w:pPr>
    </w:p>
    <w:p w14:paraId="6138061F">
      <w:pPr>
        <w:widowControl/>
        <w:jc w:val="left"/>
        <w:rPr>
          <w:rFonts w:ascii="宋体" w:hAnsi="宋体"/>
          <w:sz w:val="24"/>
          <w:highlight w:val="none"/>
        </w:rPr>
      </w:pPr>
    </w:p>
    <w:p w14:paraId="3D4FACCD">
      <w:pPr>
        <w:widowControl/>
        <w:jc w:val="left"/>
        <w:rPr>
          <w:rFonts w:ascii="宋体" w:hAnsi="宋体"/>
          <w:sz w:val="24"/>
          <w:highlight w:val="none"/>
        </w:rPr>
      </w:pPr>
    </w:p>
    <w:p w14:paraId="34A510A3">
      <w:pPr>
        <w:widowControl/>
        <w:jc w:val="left"/>
        <w:rPr>
          <w:rFonts w:ascii="宋体" w:hAnsi="宋体"/>
          <w:sz w:val="24"/>
          <w:highlight w:val="none"/>
        </w:rPr>
      </w:pPr>
    </w:p>
    <w:p w14:paraId="3B7C00BA">
      <w:pPr>
        <w:widowControl/>
        <w:jc w:val="left"/>
        <w:rPr>
          <w:rFonts w:ascii="宋体" w:hAnsi="宋体" w:cs="宋体"/>
          <w:b/>
          <w:bCs/>
          <w:sz w:val="24"/>
          <w:highlight w:val="none"/>
        </w:rPr>
      </w:pPr>
      <w:r>
        <w:rPr>
          <w:rFonts w:hint="eastAsia" w:ascii="宋体" w:hAnsi="宋体" w:cs="宋体"/>
          <w:b/>
          <w:bCs/>
          <w:sz w:val="24"/>
          <w:highlight w:val="none"/>
        </w:rPr>
        <w:t>6  政府采购供应商信用承诺书</w:t>
      </w:r>
      <w:r>
        <w:rPr>
          <w:rFonts w:hint="eastAsia" w:ascii="宋体" w:hAnsi="宋体" w:cs="宋体"/>
          <w:b/>
          <w:bCs/>
          <w:sz w:val="24"/>
          <w:szCs w:val="20"/>
          <w:highlight w:val="none"/>
        </w:rPr>
        <w:t>（实质性格式）</w:t>
      </w:r>
    </w:p>
    <w:p w14:paraId="1F34AC4D">
      <w:pPr>
        <w:spacing w:line="560" w:lineRule="exact"/>
        <w:ind w:firstLine="321"/>
        <w:jc w:val="center"/>
        <w:rPr>
          <w:rFonts w:ascii="宋体" w:hAnsi="宋体"/>
          <w:b/>
          <w:sz w:val="32"/>
          <w:szCs w:val="32"/>
          <w:highlight w:val="none"/>
        </w:rPr>
      </w:pPr>
    </w:p>
    <w:p w14:paraId="42C2B973">
      <w:pPr>
        <w:spacing w:line="560" w:lineRule="exact"/>
        <w:ind w:firstLine="321"/>
        <w:jc w:val="center"/>
        <w:rPr>
          <w:rFonts w:ascii="宋体" w:hAnsi="宋体"/>
          <w:b/>
          <w:sz w:val="32"/>
          <w:szCs w:val="32"/>
          <w:highlight w:val="none"/>
        </w:rPr>
      </w:pPr>
      <w:r>
        <w:rPr>
          <w:rFonts w:hint="eastAsia" w:ascii="宋体" w:hAnsi="宋体"/>
          <w:b/>
          <w:sz w:val="32"/>
          <w:szCs w:val="32"/>
          <w:highlight w:val="none"/>
        </w:rPr>
        <w:t>政府采购供应商信用承诺书</w:t>
      </w:r>
    </w:p>
    <w:p w14:paraId="43514273">
      <w:pPr>
        <w:ind w:firstLine="640"/>
        <w:rPr>
          <w:rFonts w:ascii="宋体" w:hAnsi="宋体"/>
          <w:highlight w:val="none"/>
        </w:rPr>
      </w:pPr>
    </w:p>
    <w:p w14:paraId="1F6F0F2B">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02A5B2DA">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29CAFA96">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AFC1878">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443AB7A">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13165924">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5B666A2E">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3045815">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58B3CA49">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04643641">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13821D07">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01A05EFA">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0068509A">
      <w:pPr>
        <w:pStyle w:val="448"/>
        <w:spacing w:line="276" w:lineRule="auto"/>
        <w:ind w:right="1050" w:firstLine="2880"/>
        <w:jc w:val="both"/>
        <w:rPr>
          <w:rFonts w:ascii="宋体" w:hAnsi="宋体" w:eastAsia="宋体"/>
          <w:sz w:val="24"/>
          <w:szCs w:val="22"/>
          <w:highlight w:val="none"/>
        </w:rPr>
      </w:pPr>
    </w:p>
    <w:p w14:paraId="3CE8C4C4">
      <w:pPr>
        <w:spacing w:before="25" w:after="25" w:line="360" w:lineRule="auto"/>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：____________</w:t>
      </w:r>
    </w:p>
    <w:p w14:paraId="48D1679C">
      <w:pPr>
        <w:spacing w:before="25" w:after="25" w:line="360" w:lineRule="auto"/>
        <w:rPr>
          <w:rFonts w:ascii="宋体" w:hAnsi="宋体"/>
          <w:sz w:val="24"/>
          <w:highlight w:val="none"/>
          <w:lang w:val="zh-CN"/>
        </w:rPr>
      </w:pPr>
      <w:r>
        <w:rPr>
          <w:rFonts w:ascii="宋体" w:hAnsi="宋体"/>
          <w:sz w:val="24"/>
          <w:szCs w:val="20"/>
          <w:highlight w:val="none"/>
        </w:rPr>
        <w:t>日期：</w:t>
      </w:r>
      <w:r>
        <w:rPr>
          <w:rFonts w:ascii="宋体" w:hAnsi="宋体"/>
          <w:sz w:val="24"/>
          <w:highlight w:val="none"/>
          <w:lang w:val="zh-CN"/>
        </w:rPr>
        <w:t>____________</w:t>
      </w:r>
      <w:r>
        <w:rPr>
          <w:rFonts w:ascii="宋体" w:hAnsi="宋体"/>
          <w:sz w:val="24"/>
          <w:szCs w:val="20"/>
          <w:highlight w:val="none"/>
        </w:rPr>
        <w:t xml:space="preserve">年______月______日   </w:t>
      </w:r>
    </w:p>
    <w:p w14:paraId="248095EE">
      <w:pPr>
        <w:widowControl/>
        <w:jc w:val="left"/>
        <w:rPr>
          <w:rFonts w:ascii="宋体" w:hAnsi="宋体"/>
          <w:b/>
          <w:sz w:val="24"/>
          <w:szCs w:val="20"/>
          <w:highlight w:val="none"/>
        </w:rPr>
      </w:pPr>
      <w:r>
        <w:rPr>
          <w:rFonts w:ascii="宋体" w:hAnsi="宋体"/>
          <w:sz w:val="24"/>
          <w:szCs w:val="20"/>
          <w:highlight w:val="none"/>
        </w:rPr>
        <w:br w:type="page" w:clear="all"/>
      </w:r>
      <w:r>
        <w:rPr>
          <w:rFonts w:hint="eastAsia" w:ascii="宋体" w:hAnsi="宋体" w:cs="宋体"/>
          <w:b/>
          <w:bCs/>
          <w:sz w:val="24"/>
          <w:szCs w:val="20"/>
          <w:highlight w:val="none"/>
        </w:rPr>
        <w:t xml:space="preserve">7  </w:t>
      </w:r>
      <w:r>
        <w:rPr>
          <w:rFonts w:hint="eastAsia" w:ascii="宋体" w:hAnsi="宋体" w:cs="宋体"/>
          <w:b/>
          <w:sz w:val="24"/>
          <w:highlight w:val="none"/>
        </w:rPr>
        <w:t>供应商管理关系或控股关系信息情况表（实质性格式）</w:t>
      </w:r>
    </w:p>
    <w:p w14:paraId="74047F29">
      <w:pPr>
        <w:spacing w:line="520" w:lineRule="exact"/>
        <w:ind w:firstLine="560"/>
        <w:jc w:val="center"/>
        <w:outlineLvl w:val="0"/>
        <w:rPr>
          <w:rFonts w:ascii="宋体" w:hAnsi="宋体" w:cs="宋体"/>
          <w:b/>
          <w:sz w:val="24"/>
          <w:highlight w:val="none"/>
        </w:rPr>
      </w:pPr>
      <w:r>
        <w:rPr>
          <w:rFonts w:hint="eastAsia" w:ascii="宋体" w:hAnsi="宋体" w:cs="宋体"/>
          <w:b/>
          <w:sz w:val="24"/>
          <w:highlight w:val="none"/>
        </w:rPr>
        <w:t>供应商管理关系或控股关系信息情况表</w:t>
      </w:r>
    </w:p>
    <w:p w14:paraId="6B8F2E78">
      <w:pPr>
        <w:spacing w:line="520" w:lineRule="exact"/>
        <w:ind w:firstLine="560"/>
        <w:jc w:val="left"/>
        <w:rPr>
          <w:rFonts w:ascii="宋体" w:hAnsi="宋体" w:cs="宋体"/>
          <w:sz w:val="24"/>
          <w:highlight w:val="none"/>
        </w:rPr>
      </w:pPr>
      <w:r>
        <w:rPr>
          <w:rFonts w:hint="eastAsia" w:ascii="宋体" w:hAnsi="宋体" w:cs="宋体"/>
          <w:sz w:val="24"/>
          <w:highlight w:val="none"/>
        </w:rPr>
        <w:t>供应商名称：</w:t>
      </w:r>
    </w:p>
    <w:tbl>
      <w:tblPr>
        <w:tblStyle w:val="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6"/>
        <w:gridCol w:w="1994"/>
        <w:gridCol w:w="1453"/>
        <w:gridCol w:w="2808"/>
      </w:tblGrid>
      <w:tr w14:paraId="43883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vAlign w:val="center"/>
          </w:tcPr>
          <w:p w14:paraId="6EF6A50E">
            <w:pPr>
              <w:spacing w:line="520" w:lineRule="exact"/>
              <w:ind w:firstLine="560"/>
              <w:jc w:val="left"/>
              <w:rPr>
                <w:rFonts w:ascii="宋体" w:hAnsi="宋体" w:cs="宋体"/>
                <w:sz w:val="24"/>
                <w:highlight w:val="none"/>
              </w:rPr>
            </w:pPr>
            <w:r>
              <w:rPr>
                <w:rFonts w:hint="eastAsia" w:ascii="宋体" w:hAnsi="宋体" w:cs="宋体"/>
                <w:sz w:val="24"/>
                <w:highlight w:val="none"/>
              </w:rPr>
              <w:t>法定代表人</w:t>
            </w:r>
          </w:p>
        </w:tc>
        <w:tc>
          <w:tcPr>
            <w:tcW w:w="1994" w:type="dxa"/>
            <w:vAlign w:val="center"/>
          </w:tcPr>
          <w:p w14:paraId="072706D8">
            <w:pPr>
              <w:spacing w:line="520" w:lineRule="exact"/>
              <w:ind w:firstLine="560"/>
              <w:jc w:val="left"/>
              <w:rPr>
                <w:rFonts w:ascii="宋体" w:hAnsi="宋体" w:cs="宋体"/>
                <w:sz w:val="24"/>
                <w:highlight w:val="none"/>
              </w:rPr>
            </w:pPr>
          </w:p>
        </w:tc>
        <w:tc>
          <w:tcPr>
            <w:tcW w:w="1453" w:type="dxa"/>
            <w:vAlign w:val="center"/>
          </w:tcPr>
          <w:p w14:paraId="7F3E5093">
            <w:pPr>
              <w:spacing w:line="520" w:lineRule="exact"/>
              <w:jc w:val="left"/>
              <w:rPr>
                <w:rFonts w:ascii="宋体" w:hAnsi="宋体" w:cs="宋体"/>
                <w:sz w:val="24"/>
                <w:highlight w:val="none"/>
              </w:rPr>
            </w:pPr>
            <w:r>
              <w:rPr>
                <w:rFonts w:hint="eastAsia" w:ascii="宋体" w:hAnsi="宋体" w:cs="宋体"/>
                <w:sz w:val="24"/>
                <w:highlight w:val="none"/>
              </w:rPr>
              <w:t>成立日期</w:t>
            </w:r>
          </w:p>
        </w:tc>
        <w:tc>
          <w:tcPr>
            <w:tcW w:w="2808" w:type="dxa"/>
            <w:vAlign w:val="center"/>
          </w:tcPr>
          <w:p w14:paraId="14A61BE1">
            <w:pPr>
              <w:spacing w:line="520" w:lineRule="exact"/>
              <w:ind w:firstLine="560"/>
              <w:jc w:val="left"/>
              <w:rPr>
                <w:rFonts w:ascii="宋体" w:hAnsi="宋体" w:cs="宋体"/>
                <w:sz w:val="24"/>
                <w:highlight w:val="none"/>
              </w:rPr>
            </w:pPr>
          </w:p>
        </w:tc>
      </w:tr>
      <w:tr w14:paraId="525F0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vAlign w:val="center"/>
          </w:tcPr>
          <w:p w14:paraId="5CFD1857">
            <w:pPr>
              <w:spacing w:line="520" w:lineRule="exact"/>
              <w:ind w:firstLine="560"/>
              <w:jc w:val="left"/>
              <w:rPr>
                <w:rFonts w:ascii="宋体" w:hAnsi="宋体" w:cs="宋体"/>
                <w:sz w:val="24"/>
                <w:highlight w:val="none"/>
              </w:rPr>
            </w:pPr>
            <w:r>
              <w:rPr>
                <w:rFonts w:hint="eastAsia" w:ascii="宋体" w:hAnsi="宋体" w:cs="宋体"/>
                <w:sz w:val="24"/>
                <w:highlight w:val="none"/>
              </w:rPr>
              <w:t>企业地址</w:t>
            </w:r>
          </w:p>
        </w:tc>
        <w:tc>
          <w:tcPr>
            <w:tcW w:w="1994" w:type="dxa"/>
            <w:vAlign w:val="center"/>
          </w:tcPr>
          <w:p w14:paraId="749BA52F">
            <w:pPr>
              <w:spacing w:line="520" w:lineRule="exact"/>
              <w:ind w:firstLine="560"/>
              <w:jc w:val="left"/>
              <w:rPr>
                <w:rFonts w:ascii="宋体" w:hAnsi="宋体" w:cs="宋体"/>
                <w:sz w:val="24"/>
                <w:highlight w:val="none"/>
              </w:rPr>
            </w:pPr>
          </w:p>
        </w:tc>
        <w:tc>
          <w:tcPr>
            <w:tcW w:w="1453" w:type="dxa"/>
            <w:vAlign w:val="center"/>
          </w:tcPr>
          <w:p w14:paraId="121CE547">
            <w:pPr>
              <w:spacing w:line="520" w:lineRule="exact"/>
              <w:jc w:val="left"/>
              <w:rPr>
                <w:rFonts w:ascii="宋体" w:hAnsi="宋体" w:cs="宋体"/>
                <w:sz w:val="24"/>
                <w:highlight w:val="none"/>
              </w:rPr>
            </w:pPr>
            <w:r>
              <w:rPr>
                <w:rFonts w:hint="eastAsia" w:ascii="宋体" w:hAnsi="宋体" w:cs="宋体"/>
                <w:sz w:val="24"/>
                <w:highlight w:val="none"/>
              </w:rPr>
              <w:t>注册资本</w:t>
            </w:r>
          </w:p>
        </w:tc>
        <w:tc>
          <w:tcPr>
            <w:tcW w:w="2808" w:type="dxa"/>
            <w:vAlign w:val="center"/>
          </w:tcPr>
          <w:p w14:paraId="7994892A">
            <w:pPr>
              <w:spacing w:line="520" w:lineRule="exact"/>
              <w:ind w:firstLine="560"/>
              <w:jc w:val="left"/>
              <w:rPr>
                <w:rFonts w:ascii="宋体" w:hAnsi="宋体" w:cs="宋体"/>
                <w:sz w:val="24"/>
                <w:highlight w:val="none"/>
              </w:rPr>
            </w:pPr>
            <w:r>
              <w:rPr>
                <w:rFonts w:hint="eastAsia" w:ascii="宋体" w:hAnsi="宋体" w:cs="宋体"/>
                <w:sz w:val="24"/>
                <w:highlight w:val="none"/>
              </w:rPr>
              <w:t>万元</w:t>
            </w:r>
          </w:p>
        </w:tc>
      </w:tr>
      <w:tr w14:paraId="74A23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vAlign w:val="center"/>
          </w:tcPr>
          <w:p w14:paraId="23D672E4">
            <w:pPr>
              <w:spacing w:line="520" w:lineRule="exact"/>
              <w:jc w:val="left"/>
              <w:rPr>
                <w:rFonts w:ascii="宋体" w:hAnsi="宋体" w:cs="宋体"/>
                <w:sz w:val="24"/>
                <w:highlight w:val="none"/>
              </w:rPr>
            </w:pPr>
            <w:r>
              <w:rPr>
                <w:rFonts w:hint="eastAsia" w:ascii="宋体" w:hAnsi="宋体" w:cs="宋体"/>
                <w:sz w:val="24"/>
                <w:highlight w:val="none"/>
              </w:rPr>
              <w:t>统一社会信用代码</w:t>
            </w:r>
          </w:p>
        </w:tc>
        <w:tc>
          <w:tcPr>
            <w:tcW w:w="6255" w:type="dxa"/>
            <w:gridSpan w:val="3"/>
            <w:vAlign w:val="center"/>
          </w:tcPr>
          <w:p w14:paraId="75024F1F">
            <w:pPr>
              <w:spacing w:line="520" w:lineRule="exact"/>
              <w:ind w:firstLine="560"/>
              <w:jc w:val="left"/>
              <w:rPr>
                <w:rFonts w:ascii="宋体" w:hAnsi="宋体" w:cs="宋体"/>
                <w:sz w:val="24"/>
                <w:highlight w:val="none"/>
              </w:rPr>
            </w:pPr>
          </w:p>
        </w:tc>
      </w:tr>
      <w:tr w14:paraId="73207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64" w:hRule="atLeast"/>
          <w:jc w:val="center"/>
        </w:trPr>
        <w:tc>
          <w:tcPr>
            <w:tcW w:w="2496" w:type="dxa"/>
            <w:vAlign w:val="center"/>
          </w:tcPr>
          <w:p w14:paraId="0F3A8C3F">
            <w:pPr>
              <w:spacing w:line="520" w:lineRule="exact"/>
              <w:ind w:firstLine="560"/>
              <w:jc w:val="left"/>
              <w:rPr>
                <w:rFonts w:ascii="宋体" w:hAnsi="宋体" w:cs="宋体"/>
                <w:sz w:val="24"/>
                <w:highlight w:val="none"/>
              </w:rPr>
            </w:pPr>
            <w:r>
              <w:rPr>
                <w:rFonts w:hint="eastAsia" w:ascii="宋体" w:hAnsi="宋体" w:cs="宋体"/>
                <w:sz w:val="24"/>
                <w:highlight w:val="none"/>
              </w:rPr>
              <w:t>股东信息</w:t>
            </w:r>
          </w:p>
        </w:tc>
        <w:tc>
          <w:tcPr>
            <w:tcW w:w="6255" w:type="dxa"/>
            <w:gridSpan w:val="3"/>
            <w:vAlign w:val="center"/>
          </w:tcPr>
          <w:p w14:paraId="5422F785">
            <w:pPr>
              <w:jc w:val="left"/>
              <w:rPr>
                <w:rFonts w:ascii="宋体" w:hAnsi="宋体" w:cs="宋体"/>
                <w:sz w:val="24"/>
                <w:highlight w:val="none"/>
              </w:rPr>
            </w:pPr>
            <w:r>
              <w:rPr>
                <w:rFonts w:hint="eastAsia" w:ascii="宋体" w:hAnsi="宋体" w:cs="宋体"/>
                <w:sz w:val="24"/>
                <w:highlight w:val="none"/>
              </w:rPr>
              <w:t>股东1（姓名或单位名称）：</w:t>
            </w:r>
          </w:p>
          <w:p w14:paraId="5C7E90B7">
            <w:pPr>
              <w:jc w:val="left"/>
              <w:rPr>
                <w:rFonts w:ascii="宋体" w:hAnsi="宋体" w:cs="宋体"/>
                <w:sz w:val="24"/>
                <w:highlight w:val="none"/>
              </w:rPr>
            </w:pPr>
            <w:r>
              <w:rPr>
                <w:rFonts w:hint="eastAsia" w:ascii="宋体" w:hAnsi="宋体" w:cs="宋体"/>
                <w:sz w:val="24"/>
                <w:highlight w:val="none"/>
              </w:rPr>
              <w:t>股东1持股比例：</w:t>
            </w:r>
          </w:p>
          <w:p w14:paraId="7E82AFCB">
            <w:pPr>
              <w:jc w:val="left"/>
              <w:rPr>
                <w:rFonts w:ascii="宋体" w:hAnsi="宋体" w:cs="宋体"/>
                <w:sz w:val="24"/>
                <w:highlight w:val="none"/>
              </w:rPr>
            </w:pPr>
            <w:r>
              <w:rPr>
                <w:rFonts w:hint="eastAsia" w:ascii="宋体" w:hAnsi="宋体" w:cs="宋体"/>
                <w:sz w:val="24"/>
                <w:highlight w:val="none"/>
              </w:rPr>
              <w:t>股东2（姓名或单位名称）：</w:t>
            </w:r>
          </w:p>
          <w:p w14:paraId="769EED7D">
            <w:pPr>
              <w:jc w:val="left"/>
              <w:rPr>
                <w:rFonts w:ascii="宋体" w:hAnsi="宋体" w:cs="宋体"/>
                <w:sz w:val="24"/>
                <w:highlight w:val="none"/>
              </w:rPr>
            </w:pPr>
            <w:r>
              <w:rPr>
                <w:rFonts w:hint="eastAsia" w:ascii="宋体" w:hAnsi="宋体" w:cs="宋体"/>
                <w:sz w:val="24"/>
                <w:highlight w:val="none"/>
              </w:rPr>
              <w:t>股东2持股比例：</w:t>
            </w:r>
          </w:p>
          <w:p w14:paraId="4A09C03B">
            <w:pPr>
              <w:jc w:val="left"/>
              <w:rPr>
                <w:rFonts w:ascii="宋体" w:hAnsi="宋体" w:cs="宋体"/>
                <w:sz w:val="24"/>
                <w:highlight w:val="none"/>
              </w:rPr>
            </w:pPr>
            <w:r>
              <w:rPr>
                <w:rFonts w:hint="eastAsia" w:ascii="宋体" w:hAnsi="宋体" w:cs="宋体"/>
                <w:sz w:val="24"/>
                <w:highlight w:val="none"/>
              </w:rPr>
              <w:t>（不够的可自行增加）</w:t>
            </w:r>
          </w:p>
        </w:tc>
      </w:tr>
      <w:tr w14:paraId="20CCA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98" w:hRule="atLeast"/>
          <w:jc w:val="center"/>
        </w:trPr>
        <w:tc>
          <w:tcPr>
            <w:tcW w:w="2496" w:type="dxa"/>
            <w:vAlign w:val="center"/>
          </w:tcPr>
          <w:p w14:paraId="40D9C2C1">
            <w:pPr>
              <w:spacing w:line="520" w:lineRule="exact"/>
              <w:jc w:val="left"/>
              <w:rPr>
                <w:rFonts w:ascii="宋体" w:hAnsi="宋体" w:cs="宋体"/>
                <w:sz w:val="24"/>
                <w:highlight w:val="none"/>
              </w:rPr>
            </w:pPr>
            <w:r>
              <w:rPr>
                <w:rFonts w:hint="eastAsia" w:ascii="宋体" w:hAnsi="宋体" w:cs="宋体"/>
                <w:sz w:val="24"/>
                <w:highlight w:val="none"/>
              </w:rPr>
              <w:t>公司是否有直接控股、管理关系的关联企业（在</w:t>
            </w:r>
            <w:r>
              <w:rPr>
                <w:rFonts w:ascii="宋体" w:hAnsi="宋体" w:cs="Wingdings 2"/>
                <w:sz w:val="24"/>
                <w:highlight w:val="none"/>
              </w:rPr>
              <w:t></w:t>
            </w:r>
            <w:r>
              <w:rPr>
                <w:rFonts w:hint="eastAsia" w:ascii="宋体" w:hAnsi="宋体" w:cs="宋体"/>
                <w:sz w:val="24"/>
                <w:highlight w:val="none"/>
              </w:rPr>
              <w:t xml:space="preserve"> 中进行勾选）</w:t>
            </w:r>
          </w:p>
        </w:tc>
        <w:tc>
          <w:tcPr>
            <w:tcW w:w="6255" w:type="dxa"/>
            <w:gridSpan w:val="3"/>
            <w:vAlign w:val="center"/>
          </w:tcPr>
          <w:p w14:paraId="7D113D8D">
            <w:pPr>
              <w:jc w:val="left"/>
              <w:rPr>
                <w:rFonts w:ascii="宋体" w:hAnsi="宋体" w:cs="宋体"/>
                <w:sz w:val="24"/>
                <w:highlight w:val="none"/>
              </w:rPr>
            </w:pPr>
            <w:r>
              <w:rPr>
                <w:rFonts w:ascii="宋体" w:hAnsi="宋体" w:cs="Wingdings 2"/>
                <w:sz w:val="24"/>
                <w:highlight w:val="none"/>
              </w:rPr>
              <w:t></w:t>
            </w:r>
            <w:r>
              <w:rPr>
                <w:rFonts w:hint="eastAsia" w:ascii="宋体" w:hAnsi="宋体" w:cs="宋体"/>
                <w:sz w:val="24"/>
                <w:highlight w:val="none"/>
              </w:rPr>
              <w:t xml:space="preserve"> 无直接控股、管理关系的关联企业</w:t>
            </w:r>
          </w:p>
          <w:p w14:paraId="19734974">
            <w:pPr>
              <w:jc w:val="left"/>
              <w:rPr>
                <w:rFonts w:ascii="宋体" w:hAnsi="宋体" w:cs="宋体"/>
                <w:sz w:val="24"/>
                <w:highlight w:val="none"/>
              </w:rPr>
            </w:pPr>
            <w:r>
              <w:rPr>
                <w:rFonts w:ascii="宋体" w:hAnsi="宋体" w:cs="Wingdings 2"/>
                <w:sz w:val="24"/>
                <w:highlight w:val="none"/>
              </w:rPr>
              <w:t></w:t>
            </w:r>
            <w:r>
              <w:rPr>
                <w:rFonts w:hint="eastAsia" w:ascii="宋体" w:hAnsi="宋体" w:cs="宋体"/>
                <w:sz w:val="24"/>
                <w:highlight w:val="none"/>
              </w:rPr>
              <w:t xml:space="preserve"> 有直接控股、管理关系的关联企业，关联信息如下：</w:t>
            </w:r>
          </w:p>
          <w:p w14:paraId="76D5AB19">
            <w:pPr>
              <w:jc w:val="left"/>
              <w:rPr>
                <w:rFonts w:ascii="宋体" w:hAnsi="宋体" w:cs="宋体"/>
                <w:sz w:val="24"/>
                <w:highlight w:val="none"/>
              </w:rPr>
            </w:pPr>
            <w:r>
              <w:rPr>
                <w:rFonts w:hint="eastAsia" w:ascii="宋体" w:hAnsi="宋体" w:cs="宋体"/>
                <w:sz w:val="24"/>
                <w:highlight w:val="none"/>
              </w:rPr>
              <w:t>企业1名称：</w:t>
            </w:r>
          </w:p>
          <w:p w14:paraId="7E11D49D">
            <w:pPr>
              <w:jc w:val="left"/>
              <w:rPr>
                <w:rFonts w:ascii="宋体" w:hAnsi="宋体" w:cs="宋体"/>
                <w:sz w:val="24"/>
                <w:highlight w:val="none"/>
              </w:rPr>
            </w:pPr>
            <w:r>
              <w:rPr>
                <w:rFonts w:hint="eastAsia" w:ascii="宋体" w:hAnsi="宋体" w:cs="宋体"/>
                <w:sz w:val="24"/>
                <w:highlight w:val="none"/>
              </w:rPr>
              <w:t>（直接控股</w:t>
            </w:r>
            <w:r>
              <w:rPr>
                <w:rFonts w:ascii="宋体" w:hAnsi="宋体" w:cs="Wingdings 2"/>
                <w:sz w:val="24"/>
                <w:highlight w:val="none"/>
              </w:rPr>
              <w:t></w:t>
            </w:r>
            <w:r>
              <w:rPr>
                <w:rFonts w:hint="eastAsia" w:ascii="宋体" w:hAnsi="宋体" w:cs="宋体"/>
                <w:sz w:val="24"/>
                <w:highlight w:val="none"/>
              </w:rPr>
              <w:t xml:space="preserve"> （持股比例：    % ；管理关系</w:t>
            </w:r>
            <w:r>
              <w:rPr>
                <w:rFonts w:ascii="宋体" w:hAnsi="宋体" w:cs="Wingdings 2"/>
                <w:sz w:val="24"/>
                <w:highlight w:val="none"/>
              </w:rPr>
              <w:t></w:t>
            </w:r>
            <w:r>
              <w:rPr>
                <w:rFonts w:hint="eastAsia" w:ascii="宋体" w:hAnsi="宋体" w:cs="宋体"/>
                <w:sz w:val="24"/>
                <w:highlight w:val="none"/>
              </w:rPr>
              <w:t xml:space="preserve"> ）</w:t>
            </w:r>
          </w:p>
          <w:p w14:paraId="0D169907">
            <w:pPr>
              <w:jc w:val="left"/>
              <w:rPr>
                <w:rFonts w:ascii="宋体" w:hAnsi="宋体" w:cs="宋体"/>
                <w:sz w:val="24"/>
                <w:highlight w:val="none"/>
              </w:rPr>
            </w:pPr>
            <w:r>
              <w:rPr>
                <w:rFonts w:hint="eastAsia" w:ascii="宋体" w:hAnsi="宋体" w:cs="宋体"/>
                <w:sz w:val="24"/>
                <w:highlight w:val="none"/>
              </w:rPr>
              <w:t>企业2名称：</w:t>
            </w:r>
          </w:p>
          <w:p w14:paraId="36F95D1D">
            <w:pPr>
              <w:jc w:val="left"/>
              <w:rPr>
                <w:rFonts w:ascii="宋体" w:hAnsi="宋体" w:cs="宋体"/>
                <w:sz w:val="24"/>
                <w:highlight w:val="none"/>
              </w:rPr>
            </w:pPr>
            <w:r>
              <w:rPr>
                <w:rFonts w:hint="eastAsia" w:ascii="宋体" w:hAnsi="宋体" w:cs="宋体"/>
                <w:sz w:val="24"/>
                <w:highlight w:val="none"/>
              </w:rPr>
              <w:t>（直接控股</w:t>
            </w:r>
            <w:r>
              <w:rPr>
                <w:rFonts w:ascii="宋体" w:hAnsi="宋体" w:cs="Wingdings 2"/>
                <w:sz w:val="24"/>
                <w:highlight w:val="none"/>
              </w:rPr>
              <w:t></w:t>
            </w:r>
            <w:r>
              <w:rPr>
                <w:rFonts w:hint="eastAsia" w:ascii="宋体" w:hAnsi="宋体" w:cs="宋体"/>
                <w:sz w:val="24"/>
                <w:highlight w:val="none"/>
              </w:rPr>
              <w:t xml:space="preserve"> （持股比例：    % ；管理关系</w:t>
            </w:r>
            <w:r>
              <w:rPr>
                <w:rFonts w:ascii="宋体" w:hAnsi="宋体" w:cs="Wingdings 2"/>
                <w:sz w:val="24"/>
                <w:highlight w:val="none"/>
              </w:rPr>
              <w:t></w:t>
            </w:r>
            <w:r>
              <w:rPr>
                <w:rFonts w:hint="eastAsia" w:ascii="宋体" w:hAnsi="宋体" w:cs="宋体"/>
                <w:sz w:val="24"/>
                <w:highlight w:val="none"/>
              </w:rPr>
              <w:t xml:space="preserve"> ）</w:t>
            </w:r>
          </w:p>
          <w:p w14:paraId="1775E486">
            <w:pPr>
              <w:jc w:val="left"/>
              <w:rPr>
                <w:rFonts w:ascii="宋体" w:hAnsi="宋体" w:cs="宋体"/>
                <w:sz w:val="24"/>
                <w:highlight w:val="none"/>
              </w:rPr>
            </w:pPr>
            <w:r>
              <w:rPr>
                <w:rFonts w:hint="eastAsia" w:ascii="宋体" w:hAnsi="宋体" w:cs="宋体"/>
                <w:sz w:val="24"/>
                <w:highlight w:val="none"/>
              </w:rPr>
              <w:t>（不够的可自行增加或以附件形式提交）</w:t>
            </w:r>
          </w:p>
        </w:tc>
      </w:tr>
      <w:tr w14:paraId="2D175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vAlign w:val="center"/>
          </w:tcPr>
          <w:p w14:paraId="66C8A298">
            <w:pPr>
              <w:spacing w:line="500" w:lineRule="exact"/>
              <w:ind w:firstLine="561"/>
              <w:jc w:val="left"/>
              <w:rPr>
                <w:rFonts w:ascii="宋体" w:hAnsi="宋体" w:cs="宋体"/>
                <w:sz w:val="24"/>
                <w:highlight w:val="none"/>
              </w:rPr>
            </w:pPr>
            <w:r>
              <w:rPr>
                <w:rFonts w:hint="eastAsia" w:ascii="宋体" w:hAnsi="宋体" w:cs="宋体"/>
                <w:sz w:val="24"/>
                <w:highlight w:val="none"/>
              </w:rPr>
              <w:t>本单位承诺：</w:t>
            </w:r>
          </w:p>
          <w:p w14:paraId="3A1296A2">
            <w:pPr>
              <w:numPr>
                <w:ilvl w:val="0"/>
                <w:numId w:val="10"/>
              </w:numPr>
              <w:spacing w:line="500" w:lineRule="exact"/>
              <w:ind w:firstLine="561"/>
              <w:jc w:val="left"/>
              <w:rPr>
                <w:rFonts w:ascii="宋体" w:hAnsi="宋体" w:cs="宋体"/>
                <w:sz w:val="24"/>
                <w:highlight w:val="none"/>
              </w:rPr>
            </w:pPr>
            <w:r>
              <w:rPr>
                <w:rFonts w:hint="eastAsia" w:ascii="宋体" w:hAnsi="宋体" w:cs="宋体"/>
                <w:sz w:val="24"/>
                <w:highlight w:val="none"/>
              </w:rPr>
              <w:t>上述信息内容与本单位提供给注册登记部门、行业管理部门、司法部门、行业组织以及在采购活动中提交的所有资料均合法、真实、有效，无任何伪造、修改、虚假成份，对所提供信息的真实性、完整性、准确性负责。</w:t>
            </w:r>
          </w:p>
          <w:p w14:paraId="76299087">
            <w:pPr>
              <w:numPr>
                <w:ilvl w:val="0"/>
                <w:numId w:val="10"/>
              </w:numPr>
              <w:spacing w:line="500" w:lineRule="exact"/>
              <w:ind w:firstLine="561"/>
              <w:jc w:val="left"/>
              <w:rPr>
                <w:rFonts w:ascii="宋体" w:hAnsi="宋体"/>
                <w:sz w:val="24"/>
                <w:highlight w:val="none"/>
              </w:rPr>
            </w:pPr>
            <w:r>
              <w:rPr>
                <w:rFonts w:hint="eastAsia" w:ascii="宋体" w:hAnsi="宋体"/>
                <w:sz w:val="24"/>
                <w:highlight w:val="none"/>
              </w:rPr>
              <w:t>自觉接受行政管理、监督部门、行业组织、社会公众的监督。</w:t>
            </w:r>
          </w:p>
          <w:p w14:paraId="339A766B">
            <w:pPr>
              <w:spacing w:line="500" w:lineRule="exact"/>
              <w:ind w:firstLine="561"/>
              <w:jc w:val="left"/>
              <w:rPr>
                <w:rFonts w:ascii="宋体" w:hAnsi="宋体" w:cs="宋体"/>
                <w:sz w:val="24"/>
                <w:highlight w:val="none"/>
              </w:rPr>
            </w:pPr>
            <w:r>
              <w:rPr>
                <w:rFonts w:hint="eastAsia" w:ascii="宋体" w:hAnsi="宋体" w:cs="宋体"/>
                <w:sz w:val="24"/>
                <w:highlight w:val="none"/>
              </w:rPr>
              <w:t>3.若违背承诺约定，经查实，愿意接受相关部门、采购人的处理，承担违约责任，并依法承担相应的法律责任。</w:t>
            </w:r>
          </w:p>
          <w:p w14:paraId="47BDA596">
            <w:pPr>
              <w:spacing w:line="500" w:lineRule="exact"/>
              <w:ind w:firstLine="561"/>
              <w:jc w:val="left"/>
              <w:rPr>
                <w:rFonts w:ascii="宋体" w:hAnsi="宋体" w:cs="宋体"/>
                <w:sz w:val="24"/>
                <w:highlight w:val="none"/>
              </w:rPr>
            </w:pPr>
          </w:p>
          <w:p w14:paraId="5186469B">
            <w:pPr>
              <w:spacing w:line="500" w:lineRule="exact"/>
              <w:ind w:firstLine="561"/>
              <w:jc w:val="left"/>
              <w:rPr>
                <w:rFonts w:ascii="宋体" w:hAnsi="宋体" w:cs="宋体"/>
                <w:sz w:val="24"/>
                <w:highlight w:val="none"/>
              </w:rPr>
            </w:pPr>
            <w:r>
              <w:rPr>
                <w:rFonts w:hint="eastAsia" w:ascii="宋体" w:hAnsi="宋体" w:cs="宋体"/>
                <w:sz w:val="24"/>
                <w:highlight w:val="none"/>
              </w:rPr>
              <w:t>供应商（盖章）：</w:t>
            </w:r>
          </w:p>
          <w:p w14:paraId="274F7D5B">
            <w:pPr>
              <w:spacing w:line="500" w:lineRule="exact"/>
              <w:ind w:firstLine="561"/>
              <w:jc w:val="left"/>
              <w:rPr>
                <w:rFonts w:ascii="宋体" w:hAnsi="宋体" w:cs="宋体"/>
                <w:sz w:val="24"/>
                <w:highlight w:val="none"/>
              </w:rPr>
            </w:pPr>
            <w:r>
              <w:rPr>
                <w:rFonts w:hint="eastAsia" w:ascii="宋体" w:hAnsi="宋体" w:cs="宋体"/>
                <w:sz w:val="24"/>
                <w:highlight w:val="none"/>
              </w:rPr>
              <w:t>法定代表人（签字或盖章）：</w:t>
            </w:r>
          </w:p>
          <w:p w14:paraId="2F88C5C1">
            <w:pPr>
              <w:spacing w:line="520" w:lineRule="exact"/>
              <w:ind w:firstLine="560"/>
              <w:jc w:val="left"/>
              <w:rPr>
                <w:rFonts w:ascii="宋体" w:hAnsi="宋体" w:cs="宋体"/>
                <w:sz w:val="24"/>
                <w:highlight w:val="none"/>
              </w:rPr>
            </w:pPr>
            <w:r>
              <w:rPr>
                <w:rFonts w:hint="eastAsia" w:ascii="宋体" w:hAnsi="宋体" w:cs="宋体"/>
                <w:sz w:val="24"/>
                <w:highlight w:val="none"/>
              </w:rPr>
              <w:t xml:space="preserve">                                             日期：   年  月  日</w:t>
            </w:r>
          </w:p>
        </w:tc>
      </w:tr>
    </w:tbl>
    <w:p w14:paraId="72A6695D">
      <w:pPr>
        <w:spacing w:line="360" w:lineRule="auto"/>
        <w:outlineLvl w:val="2"/>
        <w:rPr>
          <w:rFonts w:ascii="宋体" w:hAnsi="宋体" w:cs="宋体"/>
          <w:b/>
          <w:bCs/>
          <w:sz w:val="24"/>
          <w:szCs w:val="20"/>
          <w:highlight w:val="none"/>
        </w:rPr>
      </w:pPr>
    </w:p>
    <w:p w14:paraId="7525021A">
      <w:pPr>
        <w:spacing w:line="360" w:lineRule="auto"/>
        <w:outlineLvl w:val="2"/>
        <w:rPr>
          <w:rFonts w:ascii="宋体" w:hAnsi="宋体" w:cs="宋体"/>
          <w:b/>
          <w:bCs/>
          <w:sz w:val="24"/>
          <w:szCs w:val="20"/>
          <w:highlight w:val="none"/>
        </w:rPr>
      </w:pPr>
      <w:r>
        <w:rPr>
          <w:rFonts w:hint="eastAsia" w:ascii="宋体" w:hAnsi="宋体" w:cs="宋体"/>
          <w:b/>
          <w:bCs/>
          <w:sz w:val="24"/>
          <w:szCs w:val="20"/>
          <w:highlight w:val="none"/>
        </w:rPr>
        <w:t>8 报价一览表</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27CEA040">
      <w:pPr>
        <w:jc w:val="center"/>
        <w:rPr>
          <w:rFonts w:ascii="宋体" w:hAnsi="宋体"/>
          <w:b/>
          <w:sz w:val="36"/>
          <w:szCs w:val="36"/>
          <w:highlight w:val="none"/>
        </w:rPr>
      </w:pPr>
      <w:bookmarkStart w:id="695" w:name="_Toc164608672"/>
      <w:bookmarkStart w:id="696" w:name="_Toc164608827"/>
      <w:bookmarkStart w:id="697" w:name="_Toc195842923"/>
      <w:bookmarkStart w:id="698" w:name="_Toc265228396"/>
      <w:bookmarkStart w:id="699" w:name="_Toc264969248"/>
      <w:bookmarkStart w:id="700" w:name="_Toc226337254"/>
      <w:bookmarkStart w:id="701" w:name="_Toc305158826"/>
      <w:bookmarkStart w:id="702" w:name="_Toc305158900"/>
      <w:bookmarkStart w:id="703" w:name="_Toc226965748"/>
      <w:bookmarkStart w:id="704" w:name="_Toc226309802"/>
      <w:bookmarkStart w:id="705" w:name="_Toc226965831"/>
      <w:r>
        <w:rPr>
          <w:rFonts w:hint="eastAsia" w:ascii="宋体" w:hAnsi="宋体"/>
          <w:b/>
          <w:sz w:val="36"/>
          <w:szCs w:val="36"/>
          <w:highlight w:val="none"/>
        </w:rPr>
        <w:t>报价一览表</w:t>
      </w:r>
      <w:bookmarkEnd w:id="695"/>
      <w:bookmarkEnd w:id="696"/>
      <w:bookmarkEnd w:id="697"/>
      <w:bookmarkEnd w:id="698"/>
      <w:bookmarkEnd w:id="699"/>
      <w:bookmarkEnd w:id="700"/>
      <w:bookmarkEnd w:id="701"/>
      <w:bookmarkEnd w:id="702"/>
      <w:bookmarkEnd w:id="703"/>
      <w:bookmarkEnd w:id="704"/>
      <w:bookmarkEnd w:id="705"/>
    </w:p>
    <w:p w14:paraId="3CE67404">
      <w:pPr>
        <w:tabs>
          <w:tab w:val="left" w:pos="1800"/>
          <w:tab w:val="left" w:pos="5580"/>
        </w:tabs>
        <w:spacing w:line="360" w:lineRule="auto"/>
        <w:jc w:val="left"/>
        <w:rPr>
          <w:rFonts w:ascii="宋体" w:hAnsi="宋体"/>
          <w:sz w:val="24"/>
          <w:highlight w:val="none"/>
        </w:rPr>
      </w:pPr>
    </w:p>
    <w:p w14:paraId="6FFDA334">
      <w:pPr>
        <w:tabs>
          <w:tab w:val="left" w:pos="1800"/>
          <w:tab w:val="left" w:pos="5580"/>
        </w:tabs>
        <w:spacing w:line="360" w:lineRule="auto"/>
        <w:jc w:val="left"/>
        <w:rPr>
          <w:rFonts w:ascii="宋体" w:hAnsi="宋体"/>
          <w:i/>
          <w:sz w:val="24"/>
          <w:highlight w:val="none"/>
        </w:rPr>
      </w:pPr>
    </w:p>
    <w:p w14:paraId="706AF55A">
      <w:pPr>
        <w:tabs>
          <w:tab w:val="left" w:pos="1800"/>
          <w:tab w:val="left" w:pos="5580"/>
        </w:tabs>
        <w:spacing w:line="360" w:lineRule="auto"/>
        <w:ind w:firstLine="480" w:firstLineChars="200"/>
        <w:jc w:val="left"/>
        <w:rPr>
          <w:rFonts w:ascii="宋体" w:hAnsi="宋体"/>
          <w:sz w:val="24"/>
          <w:highlight w:val="none"/>
          <w:u w:val="single"/>
        </w:rPr>
      </w:pPr>
      <w:r>
        <w:rPr>
          <w:rFonts w:ascii="宋体" w:hAnsi="宋体"/>
          <w:sz w:val="24"/>
          <w:highlight w:val="none"/>
        </w:rPr>
        <w:t>项目编号：_____________________     项目名称：_______________________</w:t>
      </w:r>
    </w:p>
    <w:tbl>
      <w:tblPr>
        <w:tblStyle w:val="34"/>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1"/>
        <w:gridCol w:w="3324"/>
        <w:gridCol w:w="2101"/>
        <w:gridCol w:w="2212"/>
      </w:tblGrid>
      <w:tr w14:paraId="0F4C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52537A73">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678D7840">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394B0D5C">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报价</w:t>
            </w:r>
          </w:p>
        </w:tc>
      </w:tr>
      <w:tr w14:paraId="32434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04B3EB4">
            <w:pPr>
              <w:spacing w:line="360" w:lineRule="auto"/>
              <w:contextualSpacing/>
              <w:jc w:val="center"/>
              <w:rPr>
                <w:rFonts w:asciiTheme="minorEastAsia" w:hAnsiTheme="minorEastAsia"/>
                <w:bCs/>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1B13C9B">
            <w:pPr>
              <w:spacing w:line="360" w:lineRule="auto"/>
              <w:contextualSpacing/>
              <w:jc w:val="center"/>
              <w:rPr>
                <w:rFonts w:asciiTheme="minorEastAsia" w:hAnsiTheme="minorEastAsia"/>
                <w:bCs/>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676EEF82">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25E7375A">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小写</w:t>
            </w:r>
          </w:p>
        </w:tc>
      </w:tr>
      <w:tr w14:paraId="2151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5AB2F0EA">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p>
        </w:tc>
        <w:tc>
          <w:tcPr>
            <w:tcW w:w="1960" w:type="pct"/>
            <w:tcBorders>
              <w:top w:val="single" w:color="auto" w:sz="4" w:space="0"/>
              <w:left w:val="single" w:color="auto" w:sz="4" w:space="0"/>
              <w:bottom w:val="single" w:color="auto" w:sz="4" w:space="0"/>
              <w:right w:val="single" w:color="auto" w:sz="4" w:space="0"/>
            </w:tcBorders>
            <w:vAlign w:val="center"/>
          </w:tcPr>
          <w:p w14:paraId="1DD1354D">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p>
        </w:tc>
        <w:tc>
          <w:tcPr>
            <w:tcW w:w="1239" w:type="pct"/>
            <w:tcBorders>
              <w:top w:val="single" w:color="auto" w:sz="4" w:space="0"/>
              <w:left w:val="single" w:color="auto" w:sz="4" w:space="0"/>
              <w:bottom w:val="single" w:color="auto" w:sz="4" w:space="0"/>
              <w:right w:val="single" w:color="auto" w:sz="4" w:space="0"/>
            </w:tcBorders>
            <w:vAlign w:val="center"/>
          </w:tcPr>
          <w:p w14:paraId="7DF67AD9">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p>
        </w:tc>
        <w:tc>
          <w:tcPr>
            <w:tcW w:w="1304" w:type="pct"/>
            <w:tcBorders>
              <w:top w:val="single" w:color="auto" w:sz="4" w:space="0"/>
              <w:left w:val="single" w:color="auto" w:sz="4" w:space="0"/>
              <w:bottom w:val="single" w:color="auto" w:sz="4" w:space="0"/>
              <w:right w:val="single" w:color="auto" w:sz="4" w:space="0"/>
            </w:tcBorders>
            <w:vAlign w:val="center"/>
          </w:tcPr>
          <w:p w14:paraId="73D3D9A7">
            <w:pPr>
              <w:spacing w:line="360" w:lineRule="auto"/>
              <w:contextualSpacing/>
              <w:jc w:val="center"/>
              <w:rPr>
                <w:rFonts w:asciiTheme="minorEastAsia" w:hAnsiTheme="minorEastAsia"/>
                <w:bCs/>
                <w:color w:val="000000" w:themeColor="text1"/>
                <w:sz w:val="24"/>
                <w:highlight w:val="none"/>
                <w14:textFill>
                  <w14:solidFill>
                    <w14:schemeClr w14:val="tx1"/>
                  </w14:solidFill>
                </w14:textFill>
              </w:rPr>
            </w:pPr>
          </w:p>
        </w:tc>
      </w:tr>
    </w:tbl>
    <w:p w14:paraId="5D4741EE">
      <w:pPr>
        <w:spacing w:line="360" w:lineRule="auto"/>
        <w:rPr>
          <w:rFonts w:ascii="宋体" w:hAnsi="宋体" w:cs="宋体"/>
          <w:b/>
          <w:bCs/>
          <w:sz w:val="24"/>
          <w:highlight w:val="none"/>
        </w:rPr>
      </w:pPr>
    </w:p>
    <w:p w14:paraId="11B92187">
      <w:pPr>
        <w:spacing w:line="360" w:lineRule="auto"/>
        <w:rPr>
          <w:rFonts w:ascii="宋体" w:hAnsi="宋体" w:cs="宋体"/>
          <w:b/>
          <w:bCs/>
          <w:sz w:val="24"/>
          <w:highlight w:val="none"/>
        </w:rPr>
      </w:pPr>
    </w:p>
    <w:p w14:paraId="0647F843">
      <w:pPr>
        <w:tabs>
          <w:tab w:val="left" w:pos="5580"/>
        </w:tabs>
        <w:rPr>
          <w:rFonts w:ascii="宋体" w:hAnsi="宋体"/>
          <w:sz w:val="24"/>
          <w:szCs w:val="20"/>
          <w:highlight w:val="none"/>
        </w:rPr>
      </w:pPr>
    </w:p>
    <w:p w14:paraId="120BC902">
      <w:pPr>
        <w:spacing w:before="25" w:after="25" w:line="360" w:lineRule="auto"/>
        <w:rPr>
          <w:rFonts w:ascii="宋体" w:hAnsi="宋体"/>
          <w:sz w:val="24"/>
          <w:highlight w:val="none"/>
          <w:lang w:val="zh-CN"/>
        </w:rPr>
      </w:pPr>
    </w:p>
    <w:p w14:paraId="692AFAB6">
      <w:pPr>
        <w:spacing w:before="25" w:after="25" w:line="360" w:lineRule="auto"/>
        <w:rPr>
          <w:rFonts w:ascii="宋体" w:hAnsi="宋体"/>
          <w:sz w:val="24"/>
          <w:highlight w:val="none"/>
          <w:lang w:val="zh-CN"/>
        </w:rPr>
      </w:pPr>
    </w:p>
    <w:p w14:paraId="30E0FFAB">
      <w:pPr>
        <w:spacing w:before="25" w:after="25" w:line="360" w:lineRule="auto"/>
        <w:ind w:firstLine="480"/>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：____________</w:t>
      </w:r>
    </w:p>
    <w:p w14:paraId="42BD1E02">
      <w:pPr>
        <w:spacing w:before="25" w:after="25" w:line="360" w:lineRule="auto"/>
        <w:ind w:firstLine="480"/>
        <w:rPr>
          <w:rFonts w:ascii="宋体" w:hAnsi="宋体"/>
          <w:sz w:val="24"/>
          <w:highlight w:val="none"/>
          <w:lang w:val="zh-CN"/>
        </w:rPr>
      </w:pPr>
      <w:r>
        <w:rPr>
          <w:rFonts w:ascii="宋体" w:hAnsi="宋体"/>
          <w:sz w:val="24"/>
          <w:szCs w:val="20"/>
          <w:highlight w:val="none"/>
        </w:rPr>
        <w:t>日期：</w:t>
      </w:r>
      <w:r>
        <w:rPr>
          <w:rFonts w:ascii="宋体" w:hAnsi="宋体"/>
          <w:sz w:val="24"/>
          <w:highlight w:val="none"/>
          <w:lang w:val="zh-CN"/>
        </w:rPr>
        <w:t>____________</w:t>
      </w:r>
      <w:r>
        <w:rPr>
          <w:rFonts w:ascii="宋体" w:hAnsi="宋体"/>
          <w:sz w:val="24"/>
          <w:szCs w:val="20"/>
          <w:highlight w:val="none"/>
        </w:rPr>
        <w:t xml:space="preserve">年______月______日   </w:t>
      </w:r>
    </w:p>
    <w:p w14:paraId="6C35193A">
      <w:pPr>
        <w:spacing w:line="360" w:lineRule="auto"/>
        <w:jc w:val="left"/>
        <w:rPr>
          <w:rFonts w:ascii="宋体" w:hAnsi="宋体"/>
          <w:sz w:val="24"/>
          <w:szCs w:val="20"/>
          <w:highlight w:val="none"/>
        </w:rPr>
      </w:pPr>
      <w:bookmarkStart w:id="706" w:name="_Toc265228397"/>
      <w:bookmarkStart w:id="707" w:name="_Toc226965832"/>
      <w:bookmarkStart w:id="708" w:name="_Toc195842924"/>
      <w:bookmarkStart w:id="709" w:name="_Toc150774763"/>
      <w:bookmarkStart w:id="710" w:name="_Toc305158901"/>
      <w:bookmarkStart w:id="711" w:name="_Toc127151558"/>
      <w:bookmarkStart w:id="712" w:name="_Toc226965749"/>
      <w:bookmarkStart w:id="713" w:name="_Toc305158827"/>
      <w:bookmarkStart w:id="714" w:name="_Toc226309803"/>
      <w:bookmarkStart w:id="715" w:name="_Toc226337255"/>
      <w:bookmarkStart w:id="716" w:name="_Toc150480796"/>
      <w:bookmarkStart w:id="717" w:name="_Toc142311060"/>
      <w:bookmarkStart w:id="718" w:name="_Toc264969249"/>
      <w:r>
        <w:rPr>
          <w:rFonts w:ascii="宋体" w:hAnsi="宋体"/>
          <w:sz w:val="24"/>
          <w:szCs w:val="20"/>
          <w:highlight w:val="none"/>
        </w:rPr>
        <w:br w:type="page" w:clear="all"/>
      </w:r>
      <w:bookmarkEnd w:id="706"/>
      <w:bookmarkEnd w:id="707"/>
      <w:bookmarkEnd w:id="708"/>
      <w:bookmarkEnd w:id="709"/>
      <w:bookmarkEnd w:id="710"/>
      <w:bookmarkEnd w:id="711"/>
      <w:bookmarkEnd w:id="712"/>
      <w:bookmarkEnd w:id="713"/>
      <w:bookmarkEnd w:id="714"/>
      <w:bookmarkEnd w:id="715"/>
      <w:bookmarkEnd w:id="716"/>
      <w:bookmarkEnd w:id="717"/>
      <w:bookmarkEnd w:id="718"/>
      <w:bookmarkStart w:id="719" w:name="_Toc150774765"/>
      <w:bookmarkStart w:id="720" w:name="_Toc264969252"/>
      <w:bookmarkStart w:id="721" w:name="_Toc142311062"/>
      <w:bookmarkStart w:id="722" w:name="_Toc226309806"/>
      <w:bookmarkStart w:id="723" w:name="_Toc265228400"/>
      <w:bookmarkStart w:id="724" w:name="_Toc305158904"/>
      <w:bookmarkStart w:id="725" w:name="_Toc195842927"/>
      <w:bookmarkStart w:id="726" w:name="_Toc305158830"/>
      <w:bookmarkStart w:id="727" w:name="_Toc127151562"/>
      <w:bookmarkStart w:id="728" w:name="_Toc226965835"/>
      <w:bookmarkStart w:id="729" w:name="_Toc226965752"/>
      <w:bookmarkStart w:id="730" w:name="_Toc150480798"/>
      <w:bookmarkStart w:id="731" w:name="_Toc226337258"/>
      <w:bookmarkStart w:id="732" w:name="_Toc150774764"/>
      <w:bookmarkStart w:id="733" w:name="_Toc226965751"/>
      <w:bookmarkStart w:id="734" w:name="_Toc150480797"/>
      <w:bookmarkStart w:id="735" w:name="_Toc226965834"/>
      <w:bookmarkStart w:id="736" w:name="_Toc127151561"/>
      <w:bookmarkStart w:id="737" w:name="_Toc226337257"/>
      <w:bookmarkStart w:id="738" w:name="_Toc142311061"/>
      <w:bookmarkStart w:id="739" w:name="_Toc226309805"/>
      <w:bookmarkStart w:id="740" w:name="_Toc265228399"/>
      <w:bookmarkStart w:id="741" w:name="_Toc195842926"/>
      <w:bookmarkStart w:id="742" w:name="_Toc305158903"/>
      <w:bookmarkStart w:id="743" w:name="_Toc264969251"/>
      <w:bookmarkStart w:id="744" w:name="_Toc305158829"/>
    </w:p>
    <w:p w14:paraId="4C15B27E">
      <w:pPr>
        <w:spacing w:line="312" w:lineRule="auto"/>
        <w:jc w:val="left"/>
        <w:rPr>
          <w:rFonts w:ascii="宋体" w:hAnsi="宋体" w:cs="宋体"/>
          <w:b/>
          <w:bCs/>
          <w:sz w:val="24"/>
          <w:highlight w:val="none"/>
        </w:rPr>
      </w:pPr>
      <w:r>
        <w:rPr>
          <w:rFonts w:ascii="宋体" w:hAnsi="宋体"/>
          <w:b/>
          <w:bCs/>
          <w:sz w:val="24"/>
          <w:szCs w:val="20"/>
          <w:highlight w:val="none"/>
        </w:rPr>
        <w:t xml:space="preserve"> </w:t>
      </w:r>
      <w:r>
        <w:rPr>
          <w:rFonts w:hint="eastAsia" w:ascii="宋体" w:hAnsi="宋体"/>
          <w:b/>
          <w:bCs/>
          <w:sz w:val="24"/>
          <w:szCs w:val="20"/>
          <w:highlight w:val="none"/>
        </w:rPr>
        <w:t xml:space="preserve">9 </w:t>
      </w:r>
      <w:r>
        <w:rPr>
          <w:rFonts w:hint="eastAsia" w:ascii="宋体" w:hAnsi="宋体" w:cs="宋体"/>
          <w:b/>
          <w:bCs/>
          <w:sz w:val="24"/>
          <w:highlight w:val="none"/>
        </w:rPr>
        <w:t>分项报价表</w:t>
      </w:r>
    </w:p>
    <w:p w14:paraId="776D5F51">
      <w:pPr>
        <w:jc w:val="center"/>
        <w:rPr>
          <w:rFonts w:ascii="宋体" w:hAnsi="宋体"/>
          <w:b/>
          <w:sz w:val="28"/>
          <w:szCs w:val="28"/>
          <w:highlight w:val="none"/>
        </w:rPr>
      </w:pPr>
      <w:bookmarkStart w:id="745" w:name="_Toc25130"/>
      <w:bookmarkStart w:id="746" w:name="_Toc23177"/>
      <w:bookmarkStart w:id="747" w:name="_Toc22479"/>
      <w:bookmarkStart w:id="748" w:name="_Toc29062"/>
      <w:r>
        <w:rPr>
          <w:rFonts w:hint="eastAsia" w:ascii="宋体" w:hAnsi="宋体" w:cs="宋体"/>
          <w:b/>
          <w:sz w:val="28"/>
          <w:szCs w:val="28"/>
          <w:highlight w:val="none"/>
        </w:rPr>
        <w:t>分项报价表</w:t>
      </w:r>
    </w:p>
    <w:p w14:paraId="39EE9492">
      <w:pPr>
        <w:tabs>
          <w:tab w:val="left" w:pos="1800"/>
          <w:tab w:val="left" w:pos="5580"/>
        </w:tabs>
        <w:rPr>
          <w:rFonts w:ascii="宋体" w:hAnsi="宋体"/>
          <w:sz w:val="24"/>
          <w:highlight w:val="none"/>
        </w:rPr>
      </w:pPr>
    </w:p>
    <w:p w14:paraId="10C67F7B">
      <w:pPr>
        <w:tabs>
          <w:tab w:val="left" w:pos="1800"/>
          <w:tab w:val="left" w:pos="5580"/>
        </w:tabs>
        <w:rPr>
          <w:rFonts w:ascii="宋体" w:hAnsi="宋体"/>
          <w:sz w:val="24"/>
          <w:highlight w:val="none"/>
        </w:rPr>
      </w:pPr>
    </w:p>
    <w:p w14:paraId="2A154E61">
      <w:pPr>
        <w:tabs>
          <w:tab w:val="left" w:pos="1800"/>
          <w:tab w:val="left" w:pos="5580"/>
        </w:tabs>
        <w:rPr>
          <w:rFonts w:ascii="宋体" w:hAnsi="宋体"/>
          <w:sz w:val="24"/>
          <w:highlight w:val="none"/>
        </w:rPr>
      </w:pPr>
      <w:r>
        <w:rPr>
          <w:rFonts w:ascii="宋体" w:hAnsi="宋体"/>
          <w:sz w:val="24"/>
          <w:highlight w:val="none"/>
        </w:rPr>
        <w:t xml:space="preserve">项目编号：___________ </w:t>
      </w:r>
      <w:r>
        <w:rPr>
          <w:rFonts w:hint="eastAsia" w:ascii="宋体" w:hAnsi="宋体"/>
          <w:sz w:val="24"/>
          <w:highlight w:val="none"/>
        </w:rPr>
        <w:t xml:space="preserve">   </w:t>
      </w:r>
      <w:r>
        <w:rPr>
          <w:rFonts w:ascii="宋体" w:hAnsi="宋体"/>
          <w:sz w:val="24"/>
          <w:highlight w:val="none"/>
        </w:rPr>
        <w:t>项目名称：___________</w:t>
      </w:r>
      <w:r>
        <w:rPr>
          <w:rFonts w:hint="eastAsia" w:ascii="宋体" w:hAnsi="宋体"/>
          <w:sz w:val="24"/>
          <w:highlight w:val="none"/>
        </w:rPr>
        <w:t xml:space="preserve">       </w:t>
      </w:r>
      <w:r>
        <w:rPr>
          <w:rFonts w:ascii="宋体" w:hAnsi="宋体"/>
          <w:sz w:val="24"/>
          <w:highlight w:val="none"/>
        </w:rPr>
        <w:t>报价单位：人民币元</w:t>
      </w:r>
    </w:p>
    <w:p w14:paraId="0E6C97AA">
      <w:pPr>
        <w:spacing w:before="25" w:after="25"/>
        <w:rPr>
          <w:rFonts w:ascii="宋体" w:hAnsi="宋体"/>
          <w:sz w:val="24"/>
          <w:highlight w:val="none"/>
          <w:lang w:val="zh-CN"/>
        </w:rPr>
      </w:pPr>
    </w:p>
    <w:p w14:paraId="7702FF9D">
      <w:pPr>
        <w:spacing w:before="25" w:after="25"/>
        <w:rPr>
          <w:rFonts w:ascii="宋体" w:hAnsi="宋体"/>
          <w:sz w:val="24"/>
          <w:highlight w:val="none"/>
          <w:lang w:val="zh-CN"/>
        </w:rPr>
      </w:pPr>
      <w:r>
        <w:rPr>
          <w:rFonts w:hint="eastAsia" w:ascii="宋体" w:hAnsi="宋体"/>
          <w:sz w:val="24"/>
          <w:highlight w:val="none"/>
          <w:lang w:val="zh-CN"/>
        </w:rPr>
        <w:t>格式自行填写</w:t>
      </w:r>
    </w:p>
    <w:p w14:paraId="49152657">
      <w:pPr>
        <w:spacing w:before="25" w:after="25"/>
        <w:rPr>
          <w:rFonts w:ascii="宋体" w:hAnsi="宋体"/>
          <w:sz w:val="24"/>
          <w:highlight w:val="none"/>
          <w:lang w:val="zh-CN"/>
        </w:rPr>
      </w:pPr>
    </w:p>
    <w:p w14:paraId="4B6CBEA2">
      <w:pPr>
        <w:spacing w:before="25" w:after="25"/>
        <w:rPr>
          <w:rFonts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：____________</w:t>
      </w:r>
    </w:p>
    <w:p w14:paraId="25DA1D54">
      <w:pPr>
        <w:spacing w:before="25" w:after="25"/>
        <w:rPr>
          <w:rFonts w:ascii="宋体" w:hAnsi="宋体"/>
          <w:b/>
          <w:sz w:val="36"/>
          <w:szCs w:val="36"/>
          <w:highlight w:val="none"/>
        </w:rPr>
      </w:pPr>
      <w:r>
        <w:rPr>
          <w:rFonts w:hint="eastAsia" w:ascii="宋体" w:hAnsi="宋体" w:cs="宋体"/>
          <w:sz w:val="24"/>
          <w:highlight w:val="none"/>
        </w:rPr>
        <w:t>日期：</w:t>
      </w:r>
      <w:r>
        <w:rPr>
          <w:rFonts w:hint="eastAsia" w:ascii="宋体" w:hAnsi="宋体" w:cs="宋体"/>
          <w:sz w:val="24"/>
          <w:highlight w:val="none"/>
          <w:u w:val="single"/>
        </w:rPr>
        <w:t xml:space="preserve">            </w:t>
      </w:r>
      <w:r>
        <w:rPr>
          <w:rFonts w:hint="eastAsia" w:ascii="宋体" w:hAnsi="宋体" w:cs="宋体"/>
          <w:sz w:val="24"/>
          <w:highlight w:val="none"/>
        </w:rPr>
        <w:t>年______月______日</w:t>
      </w:r>
    </w:p>
    <w:p w14:paraId="3BA3D624">
      <w:pPr>
        <w:jc w:val="center"/>
        <w:rPr>
          <w:rFonts w:ascii="宋体" w:hAnsi="宋体"/>
          <w:b/>
          <w:sz w:val="28"/>
          <w:szCs w:val="28"/>
          <w:highlight w:val="none"/>
        </w:rPr>
      </w:pPr>
    </w:p>
    <w:bookmarkEnd w:id="745"/>
    <w:bookmarkEnd w:id="746"/>
    <w:bookmarkEnd w:id="747"/>
    <w:bookmarkEnd w:id="748"/>
    <w:p w14:paraId="175AE684">
      <w:pPr>
        <w:spacing w:before="25" w:after="25"/>
        <w:rPr>
          <w:rFonts w:ascii="宋体" w:hAnsi="宋体"/>
          <w:b/>
          <w:sz w:val="36"/>
          <w:szCs w:val="36"/>
          <w:highlight w:val="none"/>
        </w:rPr>
      </w:pPr>
    </w:p>
    <w:p w14:paraId="154A1BB7">
      <w:pPr>
        <w:spacing w:before="25" w:after="25"/>
        <w:rPr>
          <w:rFonts w:ascii="宋体" w:hAnsi="宋体"/>
          <w:b/>
          <w:sz w:val="36"/>
          <w:szCs w:val="36"/>
          <w:highlight w:val="none"/>
        </w:rPr>
      </w:pPr>
    </w:p>
    <w:p w14:paraId="5715F314">
      <w:pPr>
        <w:spacing w:before="25" w:after="25"/>
        <w:rPr>
          <w:rFonts w:ascii="宋体" w:hAnsi="宋体"/>
          <w:b/>
          <w:sz w:val="36"/>
          <w:szCs w:val="36"/>
          <w:highlight w:val="none"/>
        </w:rPr>
      </w:pPr>
    </w:p>
    <w:p w14:paraId="001B1791">
      <w:pPr>
        <w:spacing w:before="25" w:after="25"/>
        <w:rPr>
          <w:rFonts w:ascii="宋体" w:hAnsi="宋体"/>
          <w:b/>
          <w:sz w:val="36"/>
          <w:szCs w:val="36"/>
          <w:highlight w:val="none"/>
        </w:rPr>
      </w:pPr>
    </w:p>
    <w:p w14:paraId="2A63CC3A">
      <w:pPr>
        <w:spacing w:before="25" w:after="25"/>
        <w:rPr>
          <w:rFonts w:ascii="宋体" w:hAnsi="宋体"/>
          <w:b/>
          <w:sz w:val="36"/>
          <w:szCs w:val="36"/>
          <w:highlight w:val="none"/>
        </w:rPr>
      </w:pPr>
    </w:p>
    <w:p w14:paraId="519E898A">
      <w:pPr>
        <w:spacing w:before="25" w:after="25"/>
        <w:rPr>
          <w:rFonts w:ascii="宋体" w:hAnsi="宋体"/>
          <w:b/>
          <w:sz w:val="36"/>
          <w:szCs w:val="36"/>
          <w:highlight w:val="none"/>
        </w:rPr>
      </w:pPr>
    </w:p>
    <w:p w14:paraId="4A0F4B66">
      <w:pPr>
        <w:spacing w:before="25" w:after="25"/>
        <w:rPr>
          <w:rFonts w:ascii="宋体" w:hAnsi="宋体"/>
          <w:b/>
          <w:sz w:val="36"/>
          <w:szCs w:val="36"/>
          <w:highlight w:val="none"/>
        </w:rPr>
      </w:pPr>
    </w:p>
    <w:p w14:paraId="47CC60D8">
      <w:pPr>
        <w:spacing w:before="25" w:after="25"/>
        <w:rPr>
          <w:rFonts w:ascii="宋体" w:hAnsi="宋体"/>
          <w:b/>
          <w:sz w:val="36"/>
          <w:szCs w:val="36"/>
          <w:highlight w:val="none"/>
        </w:rPr>
      </w:pPr>
    </w:p>
    <w:p w14:paraId="06AC21AD">
      <w:pPr>
        <w:spacing w:before="25" w:after="25"/>
        <w:rPr>
          <w:rFonts w:ascii="宋体" w:hAnsi="宋体"/>
          <w:b/>
          <w:sz w:val="36"/>
          <w:szCs w:val="36"/>
          <w:highlight w:val="none"/>
        </w:rPr>
      </w:pPr>
    </w:p>
    <w:p w14:paraId="1494B035">
      <w:pPr>
        <w:spacing w:before="25" w:after="25"/>
        <w:rPr>
          <w:rFonts w:ascii="宋体" w:hAnsi="宋体"/>
          <w:b/>
          <w:sz w:val="36"/>
          <w:szCs w:val="36"/>
          <w:highlight w:val="none"/>
        </w:rPr>
      </w:pPr>
    </w:p>
    <w:p w14:paraId="2738AA3C">
      <w:pPr>
        <w:spacing w:before="25" w:after="25"/>
        <w:rPr>
          <w:rFonts w:ascii="宋体" w:hAnsi="宋体"/>
          <w:b/>
          <w:sz w:val="36"/>
          <w:szCs w:val="36"/>
          <w:highlight w:val="none"/>
        </w:rPr>
      </w:pPr>
    </w:p>
    <w:p w14:paraId="43E7967D">
      <w:pPr>
        <w:spacing w:before="25" w:after="25"/>
        <w:rPr>
          <w:rFonts w:ascii="宋体" w:hAnsi="宋体"/>
          <w:b/>
          <w:sz w:val="36"/>
          <w:szCs w:val="36"/>
          <w:highlight w:val="none"/>
        </w:rPr>
      </w:pPr>
    </w:p>
    <w:p w14:paraId="26851952">
      <w:pPr>
        <w:spacing w:before="25" w:after="25"/>
        <w:rPr>
          <w:rFonts w:ascii="宋体" w:hAnsi="宋体"/>
          <w:b/>
          <w:sz w:val="36"/>
          <w:szCs w:val="36"/>
          <w:highlight w:val="none"/>
        </w:rPr>
      </w:pPr>
    </w:p>
    <w:p w14:paraId="5B292572">
      <w:pPr>
        <w:spacing w:before="25" w:after="25"/>
        <w:rPr>
          <w:rFonts w:ascii="宋体" w:hAnsi="宋体"/>
          <w:b/>
          <w:sz w:val="36"/>
          <w:szCs w:val="36"/>
          <w:highlight w:val="none"/>
        </w:rPr>
      </w:pPr>
    </w:p>
    <w:p w14:paraId="548E6B44">
      <w:pPr>
        <w:spacing w:before="25" w:after="25"/>
        <w:rPr>
          <w:rFonts w:ascii="宋体" w:hAnsi="宋体"/>
          <w:b/>
          <w:sz w:val="36"/>
          <w:szCs w:val="36"/>
          <w:highlight w:val="none"/>
        </w:rPr>
      </w:pPr>
    </w:p>
    <w:p w14:paraId="76B5FC45">
      <w:pPr>
        <w:spacing w:before="25" w:after="25"/>
        <w:rPr>
          <w:rFonts w:ascii="宋体" w:hAnsi="宋体"/>
          <w:b/>
          <w:sz w:val="36"/>
          <w:szCs w:val="36"/>
          <w:highlight w:val="none"/>
        </w:rPr>
      </w:pPr>
    </w:p>
    <w:p w14:paraId="3E9BEAD6">
      <w:pPr>
        <w:spacing w:before="25" w:after="25"/>
        <w:rPr>
          <w:rFonts w:ascii="宋体" w:hAnsi="宋体"/>
          <w:b/>
          <w:sz w:val="36"/>
          <w:szCs w:val="36"/>
          <w:highlight w:val="none"/>
        </w:rPr>
      </w:pPr>
    </w:p>
    <w:p w14:paraId="7E8CF2AC">
      <w:pPr>
        <w:spacing w:before="25" w:after="25"/>
        <w:rPr>
          <w:rFonts w:ascii="宋体" w:hAnsi="宋体"/>
          <w:b/>
          <w:sz w:val="36"/>
          <w:szCs w:val="36"/>
          <w:highlight w:val="none"/>
        </w:rPr>
      </w:pPr>
    </w:p>
    <w:p w14:paraId="0046B603">
      <w:pPr>
        <w:spacing w:before="25" w:after="25"/>
        <w:rPr>
          <w:rFonts w:ascii="宋体" w:hAnsi="宋体"/>
          <w:b/>
          <w:sz w:val="36"/>
          <w:szCs w:val="36"/>
          <w:highlight w:val="none"/>
        </w:rPr>
      </w:pPr>
    </w:p>
    <w:p w14:paraId="33C13894">
      <w:pPr>
        <w:spacing w:before="25" w:after="25"/>
        <w:rPr>
          <w:rFonts w:ascii="宋体" w:hAnsi="宋体"/>
          <w:b/>
          <w:sz w:val="36"/>
          <w:szCs w:val="36"/>
          <w:highlight w:val="none"/>
        </w:rPr>
      </w:pPr>
    </w:p>
    <w:p w14:paraId="16A4550B">
      <w:pPr>
        <w:spacing w:line="360" w:lineRule="auto"/>
        <w:jc w:val="left"/>
        <w:rPr>
          <w:rFonts w:ascii="宋体" w:hAnsi="宋体" w:cs="宋体"/>
          <w:b/>
          <w:bCs/>
          <w:sz w:val="24"/>
          <w:szCs w:val="20"/>
          <w:highlight w:val="none"/>
        </w:rPr>
      </w:pPr>
    </w:p>
    <w:p w14:paraId="395F4F9A">
      <w:pPr>
        <w:spacing w:line="360" w:lineRule="auto"/>
        <w:jc w:val="left"/>
        <w:rPr>
          <w:rFonts w:ascii="宋体" w:hAnsi="宋体" w:cs="宋体"/>
          <w:b/>
          <w:bCs/>
          <w:sz w:val="24"/>
          <w:szCs w:val="20"/>
          <w:highlight w:val="none"/>
        </w:rPr>
      </w:pPr>
      <w:r>
        <w:rPr>
          <w:rFonts w:hint="eastAsia" w:ascii="宋体" w:hAnsi="宋体" w:cs="宋体"/>
          <w:b/>
          <w:bCs/>
          <w:sz w:val="24"/>
          <w:szCs w:val="20"/>
          <w:highlight w:val="none"/>
        </w:rPr>
        <w:t>10 合同条款偏离表</w:t>
      </w:r>
      <w:bookmarkEnd w:id="719"/>
      <w:bookmarkEnd w:id="720"/>
      <w:bookmarkEnd w:id="721"/>
      <w:bookmarkEnd w:id="722"/>
      <w:bookmarkEnd w:id="723"/>
      <w:bookmarkEnd w:id="724"/>
      <w:bookmarkEnd w:id="725"/>
      <w:bookmarkEnd w:id="726"/>
      <w:bookmarkEnd w:id="727"/>
      <w:bookmarkEnd w:id="728"/>
      <w:bookmarkEnd w:id="729"/>
      <w:bookmarkEnd w:id="730"/>
      <w:bookmarkEnd w:id="731"/>
    </w:p>
    <w:p w14:paraId="187DA129">
      <w:pPr>
        <w:spacing w:line="360" w:lineRule="auto"/>
        <w:rPr>
          <w:rFonts w:ascii="宋体" w:hAnsi="宋体"/>
          <w:sz w:val="24"/>
          <w:szCs w:val="20"/>
          <w:highlight w:val="none"/>
        </w:rPr>
      </w:pPr>
    </w:p>
    <w:p w14:paraId="269C700C">
      <w:pPr>
        <w:jc w:val="center"/>
        <w:rPr>
          <w:rFonts w:ascii="宋体" w:hAnsi="宋体"/>
          <w:b/>
          <w:sz w:val="36"/>
          <w:szCs w:val="36"/>
          <w:highlight w:val="none"/>
        </w:rPr>
      </w:pPr>
      <w:r>
        <w:rPr>
          <w:rFonts w:hint="eastAsia" w:ascii="宋体" w:hAnsi="宋体"/>
          <w:b/>
          <w:sz w:val="36"/>
          <w:szCs w:val="36"/>
          <w:highlight w:val="none"/>
        </w:rPr>
        <w:t>合同条款偏离表</w:t>
      </w:r>
    </w:p>
    <w:p w14:paraId="5A834124">
      <w:pPr>
        <w:jc w:val="center"/>
        <w:rPr>
          <w:rFonts w:ascii="宋体" w:hAnsi="宋体"/>
          <w:sz w:val="36"/>
          <w:szCs w:val="36"/>
          <w:highlight w:val="none"/>
        </w:rPr>
      </w:pPr>
    </w:p>
    <w:p w14:paraId="7866F889">
      <w:pPr>
        <w:spacing w:line="360" w:lineRule="auto"/>
        <w:rPr>
          <w:rFonts w:ascii="宋体" w:hAnsi="宋体"/>
          <w:sz w:val="24"/>
          <w:szCs w:val="20"/>
          <w:highlight w:val="none"/>
        </w:rPr>
      </w:pPr>
    </w:p>
    <w:p w14:paraId="2159A6A5">
      <w:pPr>
        <w:tabs>
          <w:tab w:val="left" w:pos="1800"/>
          <w:tab w:val="left" w:pos="5580"/>
        </w:tabs>
        <w:spacing w:line="360" w:lineRule="auto"/>
        <w:ind w:firstLine="360"/>
        <w:jc w:val="left"/>
        <w:rPr>
          <w:rFonts w:ascii="宋体" w:hAnsi="宋体"/>
          <w:sz w:val="24"/>
          <w:highlight w:val="none"/>
        </w:rPr>
      </w:pPr>
      <w:r>
        <w:rPr>
          <w:rFonts w:ascii="宋体" w:hAnsi="宋体"/>
          <w:sz w:val="24"/>
          <w:highlight w:val="none"/>
        </w:rPr>
        <w:t>项目编号/包号：_______________     项目名称：_____________________</w:t>
      </w:r>
    </w:p>
    <w:tbl>
      <w:tblPr>
        <w:tblStyle w:val="34"/>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301"/>
        <w:gridCol w:w="2007"/>
        <w:gridCol w:w="2008"/>
        <w:gridCol w:w="2458"/>
        <w:gridCol w:w="788"/>
      </w:tblGrid>
      <w:tr w14:paraId="0B67F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vAlign w:val="center"/>
          </w:tcPr>
          <w:p w14:paraId="075AB99F">
            <w:pPr>
              <w:jc w:val="left"/>
              <w:rPr>
                <w:rFonts w:ascii="宋体" w:hAnsi="宋体"/>
                <w:b/>
                <w:sz w:val="24"/>
                <w:highlight w:val="none"/>
              </w:rPr>
            </w:pPr>
            <w:r>
              <w:rPr>
                <w:rFonts w:hint="eastAsia" w:ascii="宋体" w:hAnsi="宋体"/>
                <w:b/>
                <w:sz w:val="24"/>
                <w:highlight w:val="none"/>
              </w:rPr>
              <w:t>对本项目合同条款的偏离情况（请进行勾选）：</w:t>
            </w:r>
          </w:p>
          <w:p w14:paraId="3E8FCCA6">
            <w:pPr>
              <w:jc w:val="left"/>
              <w:rPr>
                <w:rFonts w:ascii="宋体" w:hAnsi="宋体"/>
                <w:b/>
                <w:sz w:val="24"/>
                <w:highlight w:val="none"/>
              </w:rPr>
            </w:pPr>
            <w:r>
              <w:rPr>
                <w:rFonts w:ascii="宋体" w:hAnsi="宋体"/>
                <w:b/>
                <w:sz w:val="24"/>
                <w:highlight w:val="none"/>
              </w:rPr>
              <w:t>□无偏离</w:t>
            </w:r>
            <w:r>
              <w:rPr>
                <w:rFonts w:ascii="宋体" w:hAnsi="宋体"/>
                <w:sz w:val="24"/>
                <w:highlight w:val="none"/>
              </w:rPr>
              <w:t>（</w:t>
            </w:r>
            <w:r>
              <w:rPr>
                <w:rFonts w:ascii="宋体" w:hAnsi="宋体"/>
                <w:sz w:val="24"/>
                <w:szCs w:val="21"/>
                <w:highlight w:val="none"/>
              </w:rPr>
              <w:t>如无偏离，仅勾选无偏离即可</w:t>
            </w:r>
            <w:r>
              <w:rPr>
                <w:rFonts w:ascii="宋体" w:hAnsi="宋体"/>
                <w:sz w:val="24"/>
                <w:highlight w:val="none"/>
              </w:rPr>
              <w:t>）</w:t>
            </w:r>
          </w:p>
          <w:p w14:paraId="2DAAC583">
            <w:pPr>
              <w:jc w:val="left"/>
              <w:rPr>
                <w:rFonts w:ascii="宋体" w:hAnsi="宋体"/>
                <w:sz w:val="24"/>
                <w:highlight w:val="none"/>
              </w:rPr>
            </w:pPr>
            <w:r>
              <w:rPr>
                <w:rFonts w:ascii="宋体" w:hAnsi="宋体"/>
                <w:b/>
                <w:sz w:val="24"/>
                <w:highlight w:val="none"/>
              </w:rPr>
              <w:t>□有偏离</w:t>
            </w:r>
            <w:r>
              <w:rPr>
                <w:rFonts w:ascii="宋体" w:hAnsi="宋体"/>
                <w:sz w:val="24"/>
                <w:highlight w:val="none"/>
              </w:rPr>
              <w:t>（</w:t>
            </w:r>
            <w:r>
              <w:rPr>
                <w:rFonts w:ascii="宋体" w:hAnsi="宋体"/>
                <w:sz w:val="24"/>
                <w:szCs w:val="21"/>
                <w:highlight w:val="none"/>
              </w:rPr>
              <w:t>如有负偏离，</w:t>
            </w:r>
            <w:r>
              <w:rPr>
                <w:rFonts w:ascii="宋体" w:hAnsi="宋体"/>
                <w:sz w:val="24"/>
                <w:highlight w:val="none"/>
              </w:rPr>
              <w:t>则须在本表中对负偏离项逐一列明）</w:t>
            </w:r>
          </w:p>
        </w:tc>
      </w:tr>
      <w:tr w14:paraId="5D704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2E9B2D33">
            <w:pPr>
              <w:jc w:val="center"/>
              <w:rPr>
                <w:rFonts w:ascii="宋体" w:hAnsi="宋体"/>
                <w:sz w:val="24"/>
                <w:highlight w:val="none"/>
              </w:rPr>
            </w:pPr>
            <w:r>
              <w:rPr>
                <w:rFonts w:ascii="宋体" w:hAnsi="宋体"/>
                <w:sz w:val="24"/>
                <w:highlight w:val="none"/>
              </w:rPr>
              <w:t>序号</w:t>
            </w:r>
          </w:p>
        </w:tc>
        <w:tc>
          <w:tcPr>
            <w:tcW w:w="1301" w:type="dxa"/>
            <w:vAlign w:val="center"/>
          </w:tcPr>
          <w:p w14:paraId="1221C550">
            <w:pPr>
              <w:jc w:val="center"/>
              <w:rPr>
                <w:rFonts w:ascii="宋体" w:hAnsi="宋体"/>
                <w:sz w:val="24"/>
                <w:highlight w:val="none"/>
              </w:rPr>
            </w:pPr>
            <w:r>
              <w:rPr>
                <w:rFonts w:ascii="宋体" w:hAnsi="宋体"/>
                <w:sz w:val="24"/>
                <w:szCs w:val="21"/>
                <w:highlight w:val="none"/>
              </w:rPr>
              <w:t>磋商文件</w:t>
            </w:r>
            <w:r>
              <w:rPr>
                <w:rFonts w:ascii="宋体" w:hAnsi="宋体"/>
                <w:sz w:val="24"/>
                <w:highlight w:val="none"/>
              </w:rPr>
              <w:t>条目号（页码）</w:t>
            </w:r>
          </w:p>
        </w:tc>
        <w:tc>
          <w:tcPr>
            <w:tcW w:w="2007" w:type="dxa"/>
            <w:vAlign w:val="center"/>
          </w:tcPr>
          <w:p w14:paraId="349B41FD">
            <w:pPr>
              <w:jc w:val="center"/>
              <w:rPr>
                <w:rFonts w:ascii="宋体" w:hAnsi="宋体"/>
                <w:sz w:val="24"/>
                <w:highlight w:val="none"/>
              </w:rPr>
            </w:pPr>
            <w:r>
              <w:rPr>
                <w:rFonts w:ascii="宋体" w:hAnsi="宋体"/>
                <w:sz w:val="24"/>
                <w:szCs w:val="21"/>
                <w:highlight w:val="none"/>
              </w:rPr>
              <w:t>磋商文件</w:t>
            </w:r>
            <w:r>
              <w:rPr>
                <w:rFonts w:ascii="宋体" w:hAnsi="宋体"/>
                <w:sz w:val="24"/>
                <w:highlight w:val="none"/>
              </w:rPr>
              <w:t>要求</w:t>
            </w:r>
          </w:p>
        </w:tc>
        <w:tc>
          <w:tcPr>
            <w:tcW w:w="2008" w:type="dxa"/>
            <w:vAlign w:val="center"/>
          </w:tcPr>
          <w:p w14:paraId="433F5C07">
            <w:pPr>
              <w:jc w:val="center"/>
              <w:rPr>
                <w:rFonts w:ascii="宋体" w:hAnsi="宋体"/>
                <w:sz w:val="24"/>
                <w:highlight w:val="none"/>
              </w:rPr>
            </w:pPr>
            <w:r>
              <w:rPr>
                <w:rFonts w:ascii="宋体" w:hAnsi="宋体"/>
                <w:sz w:val="24"/>
                <w:highlight w:val="none"/>
              </w:rPr>
              <w:t>响应文件内容</w:t>
            </w:r>
          </w:p>
        </w:tc>
        <w:tc>
          <w:tcPr>
            <w:tcW w:w="2458" w:type="dxa"/>
            <w:vAlign w:val="center"/>
          </w:tcPr>
          <w:p w14:paraId="70BA5F91">
            <w:pPr>
              <w:jc w:val="center"/>
              <w:rPr>
                <w:rFonts w:ascii="宋体" w:hAnsi="宋体"/>
                <w:sz w:val="24"/>
                <w:highlight w:val="none"/>
              </w:rPr>
            </w:pPr>
            <w:r>
              <w:rPr>
                <w:rFonts w:ascii="宋体" w:hAnsi="宋体"/>
                <w:sz w:val="24"/>
                <w:highlight w:val="none"/>
              </w:rPr>
              <w:t>偏离情况</w:t>
            </w:r>
          </w:p>
          <w:p w14:paraId="38F13483">
            <w:pPr>
              <w:jc w:val="center"/>
              <w:rPr>
                <w:rFonts w:ascii="宋体" w:hAnsi="宋体"/>
                <w:sz w:val="24"/>
                <w:highlight w:val="none"/>
              </w:rPr>
            </w:pPr>
            <w:r>
              <w:rPr>
                <w:rFonts w:ascii="宋体" w:hAnsi="宋体"/>
                <w:sz w:val="24"/>
                <w:highlight w:val="none"/>
              </w:rPr>
              <w:t>（据实填写）</w:t>
            </w:r>
          </w:p>
        </w:tc>
        <w:tc>
          <w:tcPr>
            <w:tcW w:w="788" w:type="dxa"/>
            <w:vAlign w:val="center"/>
          </w:tcPr>
          <w:p w14:paraId="187862BA">
            <w:pPr>
              <w:jc w:val="center"/>
              <w:rPr>
                <w:rFonts w:ascii="宋体" w:hAnsi="宋体"/>
                <w:sz w:val="24"/>
                <w:highlight w:val="none"/>
              </w:rPr>
            </w:pPr>
            <w:r>
              <w:rPr>
                <w:rFonts w:ascii="宋体" w:hAnsi="宋体"/>
                <w:sz w:val="24"/>
                <w:highlight w:val="none"/>
              </w:rPr>
              <w:t>说明</w:t>
            </w:r>
          </w:p>
        </w:tc>
      </w:tr>
      <w:tr w14:paraId="11791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37F7E36E">
            <w:pPr>
              <w:jc w:val="center"/>
              <w:rPr>
                <w:rFonts w:ascii="宋体" w:hAnsi="宋体"/>
                <w:sz w:val="24"/>
                <w:highlight w:val="none"/>
              </w:rPr>
            </w:pPr>
          </w:p>
        </w:tc>
        <w:tc>
          <w:tcPr>
            <w:tcW w:w="1301" w:type="dxa"/>
            <w:vAlign w:val="center"/>
          </w:tcPr>
          <w:p w14:paraId="3BDCD1AC">
            <w:pPr>
              <w:jc w:val="center"/>
              <w:rPr>
                <w:rFonts w:ascii="宋体" w:hAnsi="宋体"/>
                <w:sz w:val="24"/>
                <w:highlight w:val="none"/>
              </w:rPr>
            </w:pPr>
          </w:p>
        </w:tc>
        <w:tc>
          <w:tcPr>
            <w:tcW w:w="2007" w:type="dxa"/>
            <w:vAlign w:val="center"/>
          </w:tcPr>
          <w:p w14:paraId="21647DBE">
            <w:pPr>
              <w:jc w:val="center"/>
              <w:rPr>
                <w:rFonts w:ascii="宋体" w:hAnsi="宋体"/>
                <w:sz w:val="24"/>
                <w:highlight w:val="none"/>
              </w:rPr>
            </w:pPr>
          </w:p>
        </w:tc>
        <w:tc>
          <w:tcPr>
            <w:tcW w:w="2008" w:type="dxa"/>
            <w:vAlign w:val="center"/>
          </w:tcPr>
          <w:p w14:paraId="273895BA">
            <w:pPr>
              <w:jc w:val="center"/>
              <w:rPr>
                <w:rFonts w:ascii="宋体" w:hAnsi="宋体"/>
                <w:sz w:val="24"/>
                <w:highlight w:val="none"/>
              </w:rPr>
            </w:pPr>
          </w:p>
        </w:tc>
        <w:tc>
          <w:tcPr>
            <w:tcW w:w="2458" w:type="dxa"/>
            <w:vAlign w:val="center"/>
          </w:tcPr>
          <w:p w14:paraId="40D4C0C9">
            <w:pPr>
              <w:jc w:val="center"/>
              <w:rPr>
                <w:rFonts w:ascii="宋体" w:hAnsi="宋体"/>
                <w:sz w:val="24"/>
                <w:highlight w:val="none"/>
              </w:rPr>
            </w:pPr>
          </w:p>
        </w:tc>
        <w:tc>
          <w:tcPr>
            <w:tcW w:w="788" w:type="dxa"/>
            <w:vAlign w:val="center"/>
          </w:tcPr>
          <w:p w14:paraId="3CF4AC0C">
            <w:pPr>
              <w:jc w:val="center"/>
              <w:rPr>
                <w:rFonts w:ascii="宋体" w:hAnsi="宋体"/>
                <w:sz w:val="24"/>
                <w:highlight w:val="none"/>
              </w:rPr>
            </w:pPr>
          </w:p>
        </w:tc>
      </w:tr>
      <w:tr w14:paraId="68FBF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6D8F624D">
            <w:pPr>
              <w:jc w:val="center"/>
              <w:rPr>
                <w:rFonts w:ascii="宋体" w:hAnsi="宋体"/>
                <w:sz w:val="24"/>
                <w:highlight w:val="none"/>
              </w:rPr>
            </w:pPr>
          </w:p>
        </w:tc>
        <w:tc>
          <w:tcPr>
            <w:tcW w:w="1301" w:type="dxa"/>
            <w:vAlign w:val="center"/>
          </w:tcPr>
          <w:p w14:paraId="30BB253A">
            <w:pPr>
              <w:jc w:val="center"/>
              <w:rPr>
                <w:rFonts w:ascii="宋体" w:hAnsi="宋体"/>
                <w:sz w:val="24"/>
                <w:highlight w:val="none"/>
              </w:rPr>
            </w:pPr>
          </w:p>
        </w:tc>
        <w:tc>
          <w:tcPr>
            <w:tcW w:w="2007" w:type="dxa"/>
            <w:vAlign w:val="center"/>
          </w:tcPr>
          <w:p w14:paraId="168FE249">
            <w:pPr>
              <w:jc w:val="center"/>
              <w:rPr>
                <w:rFonts w:ascii="宋体" w:hAnsi="宋体"/>
                <w:sz w:val="24"/>
                <w:highlight w:val="none"/>
              </w:rPr>
            </w:pPr>
          </w:p>
        </w:tc>
        <w:tc>
          <w:tcPr>
            <w:tcW w:w="2008" w:type="dxa"/>
            <w:vAlign w:val="center"/>
          </w:tcPr>
          <w:p w14:paraId="28E8D78C">
            <w:pPr>
              <w:jc w:val="center"/>
              <w:rPr>
                <w:rFonts w:ascii="宋体" w:hAnsi="宋体"/>
                <w:sz w:val="24"/>
                <w:highlight w:val="none"/>
              </w:rPr>
            </w:pPr>
          </w:p>
        </w:tc>
        <w:tc>
          <w:tcPr>
            <w:tcW w:w="2458" w:type="dxa"/>
            <w:vAlign w:val="center"/>
          </w:tcPr>
          <w:p w14:paraId="07A1E536">
            <w:pPr>
              <w:jc w:val="center"/>
              <w:rPr>
                <w:rFonts w:ascii="宋体" w:hAnsi="宋体"/>
                <w:sz w:val="24"/>
                <w:highlight w:val="none"/>
              </w:rPr>
            </w:pPr>
          </w:p>
        </w:tc>
        <w:tc>
          <w:tcPr>
            <w:tcW w:w="788" w:type="dxa"/>
            <w:vAlign w:val="center"/>
          </w:tcPr>
          <w:p w14:paraId="68E309CD">
            <w:pPr>
              <w:jc w:val="center"/>
              <w:rPr>
                <w:rFonts w:ascii="宋体" w:hAnsi="宋体"/>
                <w:sz w:val="24"/>
                <w:highlight w:val="none"/>
              </w:rPr>
            </w:pPr>
          </w:p>
        </w:tc>
      </w:tr>
      <w:tr w14:paraId="66D87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2667E5B6">
            <w:pPr>
              <w:jc w:val="center"/>
              <w:rPr>
                <w:rFonts w:ascii="宋体" w:hAnsi="宋体"/>
                <w:sz w:val="24"/>
                <w:highlight w:val="none"/>
              </w:rPr>
            </w:pPr>
          </w:p>
        </w:tc>
        <w:tc>
          <w:tcPr>
            <w:tcW w:w="1301" w:type="dxa"/>
            <w:vAlign w:val="center"/>
          </w:tcPr>
          <w:p w14:paraId="7AE43D2C">
            <w:pPr>
              <w:jc w:val="center"/>
              <w:rPr>
                <w:rFonts w:ascii="宋体" w:hAnsi="宋体"/>
                <w:sz w:val="24"/>
                <w:highlight w:val="none"/>
              </w:rPr>
            </w:pPr>
          </w:p>
        </w:tc>
        <w:tc>
          <w:tcPr>
            <w:tcW w:w="2007" w:type="dxa"/>
            <w:vAlign w:val="center"/>
          </w:tcPr>
          <w:p w14:paraId="210BBAD2">
            <w:pPr>
              <w:jc w:val="center"/>
              <w:rPr>
                <w:rFonts w:ascii="宋体" w:hAnsi="宋体"/>
                <w:sz w:val="24"/>
                <w:highlight w:val="none"/>
              </w:rPr>
            </w:pPr>
          </w:p>
        </w:tc>
        <w:tc>
          <w:tcPr>
            <w:tcW w:w="2008" w:type="dxa"/>
            <w:vAlign w:val="center"/>
          </w:tcPr>
          <w:p w14:paraId="5A0ACB40">
            <w:pPr>
              <w:jc w:val="center"/>
              <w:rPr>
                <w:rFonts w:ascii="宋体" w:hAnsi="宋体"/>
                <w:sz w:val="24"/>
                <w:highlight w:val="none"/>
              </w:rPr>
            </w:pPr>
          </w:p>
        </w:tc>
        <w:tc>
          <w:tcPr>
            <w:tcW w:w="2458" w:type="dxa"/>
            <w:vAlign w:val="center"/>
          </w:tcPr>
          <w:p w14:paraId="6B244298">
            <w:pPr>
              <w:jc w:val="center"/>
              <w:rPr>
                <w:rFonts w:ascii="宋体" w:hAnsi="宋体"/>
                <w:sz w:val="24"/>
                <w:highlight w:val="none"/>
              </w:rPr>
            </w:pPr>
          </w:p>
        </w:tc>
        <w:tc>
          <w:tcPr>
            <w:tcW w:w="788" w:type="dxa"/>
            <w:vAlign w:val="center"/>
          </w:tcPr>
          <w:p w14:paraId="691BB415">
            <w:pPr>
              <w:jc w:val="center"/>
              <w:rPr>
                <w:rFonts w:ascii="宋体" w:hAnsi="宋体"/>
                <w:sz w:val="24"/>
                <w:highlight w:val="none"/>
              </w:rPr>
            </w:pPr>
          </w:p>
        </w:tc>
      </w:tr>
      <w:tr w14:paraId="20B66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190D6602">
            <w:pPr>
              <w:jc w:val="center"/>
              <w:rPr>
                <w:rFonts w:ascii="宋体" w:hAnsi="宋体"/>
                <w:sz w:val="24"/>
                <w:highlight w:val="none"/>
              </w:rPr>
            </w:pPr>
          </w:p>
        </w:tc>
        <w:tc>
          <w:tcPr>
            <w:tcW w:w="1301" w:type="dxa"/>
            <w:vAlign w:val="center"/>
          </w:tcPr>
          <w:p w14:paraId="320F0882">
            <w:pPr>
              <w:jc w:val="center"/>
              <w:rPr>
                <w:rFonts w:ascii="宋体" w:hAnsi="宋体"/>
                <w:sz w:val="24"/>
                <w:highlight w:val="none"/>
              </w:rPr>
            </w:pPr>
          </w:p>
        </w:tc>
        <w:tc>
          <w:tcPr>
            <w:tcW w:w="2007" w:type="dxa"/>
            <w:vAlign w:val="center"/>
          </w:tcPr>
          <w:p w14:paraId="05C63C65">
            <w:pPr>
              <w:jc w:val="center"/>
              <w:rPr>
                <w:rFonts w:ascii="宋体" w:hAnsi="宋体"/>
                <w:sz w:val="24"/>
                <w:highlight w:val="none"/>
              </w:rPr>
            </w:pPr>
          </w:p>
        </w:tc>
        <w:tc>
          <w:tcPr>
            <w:tcW w:w="2008" w:type="dxa"/>
            <w:vAlign w:val="center"/>
          </w:tcPr>
          <w:p w14:paraId="2107A804">
            <w:pPr>
              <w:jc w:val="center"/>
              <w:rPr>
                <w:rFonts w:ascii="宋体" w:hAnsi="宋体"/>
                <w:sz w:val="24"/>
                <w:highlight w:val="none"/>
              </w:rPr>
            </w:pPr>
          </w:p>
        </w:tc>
        <w:tc>
          <w:tcPr>
            <w:tcW w:w="2458" w:type="dxa"/>
            <w:vAlign w:val="center"/>
          </w:tcPr>
          <w:p w14:paraId="3DC55335">
            <w:pPr>
              <w:jc w:val="center"/>
              <w:rPr>
                <w:rFonts w:ascii="宋体" w:hAnsi="宋体"/>
                <w:sz w:val="24"/>
                <w:highlight w:val="none"/>
              </w:rPr>
            </w:pPr>
          </w:p>
        </w:tc>
        <w:tc>
          <w:tcPr>
            <w:tcW w:w="788" w:type="dxa"/>
            <w:vAlign w:val="center"/>
          </w:tcPr>
          <w:p w14:paraId="5615E31B">
            <w:pPr>
              <w:jc w:val="center"/>
              <w:rPr>
                <w:rFonts w:ascii="宋体" w:hAnsi="宋体"/>
                <w:sz w:val="24"/>
                <w:highlight w:val="none"/>
              </w:rPr>
            </w:pPr>
          </w:p>
        </w:tc>
      </w:tr>
    </w:tbl>
    <w:p w14:paraId="11B09F97">
      <w:pPr>
        <w:tabs>
          <w:tab w:val="left" w:pos="1800"/>
          <w:tab w:val="left" w:pos="5580"/>
        </w:tabs>
        <w:jc w:val="left"/>
        <w:rPr>
          <w:rFonts w:ascii="宋体" w:hAnsi="宋体"/>
          <w:sz w:val="24"/>
          <w:highlight w:val="none"/>
        </w:rPr>
      </w:pPr>
    </w:p>
    <w:p w14:paraId="3FE70D84">
      <w:pPr>
        <w:tabs>
          <w:tab w:val="left" w:pos="1800"/>
          <w:tab w:val="left" w:pos="5580"/>
        </w:tabs>
        <w:jc w:val="left"/>
        <w:rPr>
          <w:rFonts w:ascii="宋体" w:hAnsi="宋体"/>
          <w:sz w:val="24"/>
          <w:highlight w:val="none"/>
        </w:rPr>
      </w:pPr>
      <w:r>
        <w:rPr>
          <w:rFonts w:hint="eastAsia" w:ascii="宋体" w:hAnsi="宋体"/>
          <w:sz w:val="24"/>
          <w:highlight w:val="none"/>
        </w:rPr>
        <w:t>注：</w:t>
      </w:r>
    </w:p>
    <w:p w14:paraId="1DFE5A7F">
      <w:pPr>
        <w:tabs>
          <w:tab w:val="left" w:pos="1800"/>
          <w:tab w:val="left" w:pos="5580"/>
        </w:tabs>
        <w:jc w:val="left"/>
        <w:rPr>
          <w:rFonts w:ascii="宋体" w:hAnsi="宋体"/>
          <w:sz w:val="24"/>
          <w:highlight w:val="none"/>
        </w:rPr>
      </w:pPr>
      <w:r>
        <w:rPr>
          <w:rFonts w:ascii="宋体" w:hAnsi="宋体"/>
          <w:sz w:val="24"/>
          <w:highlight w:val="none"/>
        </w:rPr>
        <w:t xml:space="preserve">1. </w:t>
      </w:r>
      <w:r>
        <w:rPr>
          <w:rFonts w:hint="eastAsia" w:ascii="宋体" w:hAnsi="宋体"/>
          <w:sz w:val="24"/>
          <w:highlight w:val="none"/>
        </w:rPr>
        <w:t>对合同条款中的所有要求，除本表所列明的所有偏离外，均视作供应商已对之理解和响应。</w:t>
      </w:r>
    </w:p>
    <w:p w14:paraId="41E26FEF">
      <w:pPr>
        <w:tabs>
          <w:tab w:val="left" w:pos="1800"/>
          <w:tab w:val="left" w:pos="5580"/>
        </w:tabs>
        <w:jc w:val="left"/>
        <w:rPr>
          <w:rFonts w:ascii="宋体" w:hAnsi="宋体"/>
          <w:sz w:val="24"/>
          <w:highlight w:val="none"/>
        </w:rPr>
      </w:pPr>
      <w:r>
        <w:rPr>
          <w:rFonts w:ascii="宋体" w:hAnsi="宋体"/>
          <w:sz w:val="24"/>
          <w:highlight w:val="none"/>
        </w:rPr>
        <w:t xml:space="preserve">2. </w:t>
      </w:r>
      <w:r>
        <w:rPr>
          <w:rFonts w:hint="eastAsia" w:ascii="宋体" w:hAnsi="宋体"/>
          <w:sz w:val="24"/>
          <w:highlight w:val="none"/>
        </w:rPr>
        <w:t>“偏离情况”列应据实填写“正偏离”或“负偏离”。</w:t>
      </w:r>
    </w:p>
    <w:p w14:paraId="26ED0DB3">
      <w:pPr>
        <w:spacing w:line="360" w:lineRule="auto"/>
        <w:rPr>
          <w:rFonts w:ascii="宋体" w:hAnsi="宋体"/>
          <w:sz w:val="24"/>
          <w:szCs w:val="20"/>
          <w:highlight w:val="none"/>
        </w:rPr>
      </w:pPr>
    </w:p>
    <w:p w14:paraId="6F3358C0">
      <w:pPr>
        <w:spacing w:before="25" w:after="25" w:line="360" w:lineRule="auto"/>
        <w:rPr>
          <w:rFonts w:ascii="宋体" w:hAnsi="宋体"/>
          <w:sz w:val="24"/>
          <w:highlight w:val="none"/>
          <w:lang w:val="zh-CN"/>
        </w:rPr>
      </w:pPr>
    </w:p>
    <w:p w14:paraId="1FE0BDF4">
      <w:pPr>
        <w:spacing w:before="25" w:after="25" w:line="360" w:lineRule="auto"/>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：____________</w:t>
      </w:r>
    </w:p>
    <w:p w14:paraId="0BE40B64">
      <w:pPr>
        <w:spacing w:before="25" w:after="25" w:line="360" w:lineRule="auto"/>
        <w:rPr>
          <w:rFonts w:ascii="宋体" w:hAnsi="宋体"/>
          <w:sz w:val="24"/>
          <w:highlight w:val="none"/>
          <w:lang w:val="zh-CN"/>
        </w:rPr>
      </w:pPr>
      <w:r>
        <w:rPr>
          <w:rFonts w:ascii="宋体" w:hAnsi="宋体"/>
          <w:sz w:val="24"/>
          <w:szCs w:val="20"/>
          <w:highlight w:val="none"/>
        </w:rPr>
        <w:t>日期：</w:t>
      </w:r>
      <w:r>
        <w:rPr>
          <w:rFonts w:ascii="宋体" w:hAnsi="宋体"/>
          <w:sz w:val="24"/>
          <w:highlight w:val="none"/>
          <w:lang w:val="zh-CN"/>
        </w:rPr>
        <w:t>____________</w:t>
      </w:r>
      <w:r>
        <w:rPr>
          <w:rFonts w:ascii="宋体" w:hAnsi="宋体"/>
          <w:sz w:val="24"/>
          <w:szCs w:val="20"/>
          <w:highlight w:val="none"/>
        </w:rPr>
        <w:t xml:space="preserve">年______月______日   </w:t>
      </w:r>
    </w:p>
    <w:p w14:paraId="4695B553">
      <w:pPr>
        <w:spacing w:line="360" w:lineRule="auto"/>
        <w:outlineLvl w:val="2"/>
        <w:rPr>
          <w:rFonts w:ascii="宋体" w:hAnsi="宋体" w:cs="宋体"/>
          <w:b/>
          <w:bCs/>
          <w:sz w:val="24"/>
          <w:szCs w:val="20"/>
          <w:highlight w:val="none"/>
        </w:rPr>
      </w:pPr>
      <w:r>
        <w:rPr>
          <w:rFonts w:ascii="宋体" w:hAnsi="宋体"/>
          <w:sz w:val="24"/>
          <w:szCs w:val="20"/>
          <w:highlight w:val="none"/>
        </w:rPr>
        <w:br w:type="page" w:clear="all"/>
      </w:r>
      <w:bookmarkEnd w:id="732"/>
      <w:bookmarkEnd w:id="733"/>
      <w:bookmarkEnd w:id="734"/>
      <w:bookmarkEnd w:id="735"/>
      <w:bookmarkEnd w:id="736"/>
      <w:bookmarkEnd w:id="737"/>
      <w:bookmarkEnd w:id="738"/>
      <w:bookmarkEnd w:id="739"/>
      <w:bookmarkEnd w:id="740"/>
      <w:bookmarkEnd w:id="741"/>
      <w:bookmarkEnd w:id="742"/>
      <w:bookmarkEnd w:id="743"/>
      <w:bookmarkEnd w:id="744"/>
      <w:r>
        <w:rPr>
          <w:rFonts w:hint="eastAsia" w:ascii="宋体" w:hAnsi="宋体" w:cs="宋体"/>
          <w:b/>
          <w:bCs/>
          <w:sz w:val="24"/>
          <w:szCs w:val="20"/>
          <w:highlight w:val="none"/>
        </w:rPr>
        <w:t>11 采购需求偏离表</w:t>
      </w:r>
    </w:p>
    <w:p w14:paraId="7859FB41">
      <w:pPr>
        <w:jc w:val="center"/>
        <w:rPr>
          <w:rFonts w:ascii="宋体" w:hAnsi="宋体"/>
          <w:b/>
          <w:sz w:val="36"/>
          <w:szCs w:val="36"/>
          <w:highlight w:val="none"/>
        </w:rPr>
      </w:pPr>
      <w:r>
        <w:rPr>
          <w:rFonts w:hint="eastAsia" w:ascii="宋体" w:hAnsi="宋体"/>
          <w:b/>
          <w:sz w:val="36"/>
          <w:szCs w:val="36"/>
          <w:highlight w:val="none"/>
        </w:rPr>
        <w:t>采购需求偏离表</w:t>
      </w:r>
    </w:p>
    <w:p w14:paraId="2F08DF1B">
      <w:pPr>
        <w:jc w:val="center"/>
        <w:rPr>
          <w:rFonts w:ascii="宋体" w:hAnsi="宋体"/>
          <w:sz w:val="36"/>
          <w:szCs w:val="36"/>
          <w:highlight w:val="none"/>
        </w:rPr>
      </w:pPr>
    </w:p>
    <w:p w14:paraId="0263D745">
      <w:pPr>
        <w:tabs>
          <w:tab w:val="left" w:pos="1800"/>
          <w:tab w:val="left" w:pos="5580"/>
        </w:tabs>
        <w:spacing w:line="360" w:lineRule="auto"/>
        <w:ind w:firstLine="360"/>
        <w:jc w:val="left"/>
        <w:rPr>
          <w:rFonts w:ascii="宋体" w:hAnsi="宋体"/>
          <w:sz w:val="24"/>
          <w:highlight w:val="none"/>
          <w:u w:val="single"/>
        </w:rPr>
      </w:pPr>
      <w:r>
        <w:rPr>
          <w:rFonts w:ascii="宋体" w:hAnsi="宋体"/>
          <w:sz w:val="24"/>
          <w:highlight w:val="none"/>
        </w:rPr>
        <w:t>项目编号/包号：_____________________     项目名称：_______________________</w:t>
      </w:r>
    </w:p>
    <w:tbl>
      <w:tblPr>
        <w:tblStyle w:val="3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BECC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4B4617FB">
            <w:pPr>
              <w:jc w:val="center"/>
              <w:rPr>
                <w:rFonts w:ascii="宋体" w:hAnsi="宋体"/>
                <w:sz w:val="24"/>
                <w:highlight w:val="none"/>
              </w:rPr>
            </w:pPr>
            <w:r>
              <w:rPr>
                <w:rFonts w:ascii="宋体" w:hAnsi="宋体"/>
                <w:sz w:val="24"/>
                <w:highlight w:val="none"/>
              </w:rPr>
              <w:t>序号</w:t>
            </w:r>
          </w:p>
        </w:tc>
        <w:tc>
          <w:tcPr>
            <w:tcW w:w="1482" w:type="dxa"/>
            <w:vAlign w:val="center"/>
          </w:tcPr>
          <w:p w14:paraId="5B12CE94">
            <w:pPr>
              <w:jc w:val="center"/>
              <w:rPr>
                <w:rFonts w:ascii="宋体" w:hAnsi="宋体"/>
                <w:sz w:val="24"/>
                <w:highlight w:val="none"/>
              </w:rPr>
            </w:pPr>
            <w:r>
              <w:rPr>
                <w:rFonts w:ascii="宋体" w:hAnsi="宋体"/>
                <w:sz w:val="24"/>
                <w:highlight w:val="none"/>
              </w:rPr>
              <w:t>磋商文件条目号(页码)</w:t>
            </w:r>
          </w:p>
        </w:tc>
        <w:tc>
          <w:tcPr>
            <w:tcW w:w="2384" w:type="dxa"/>
            <w:vAlign w:val="center"/>
          </w:tcPr>
          <w:p w14:paraId="7B8BDECD">
            <w:pPr>
              <w:jc w:val="center"/>
              <w:rPr>
                <w:rFonts w:ascii="宋体" w:hAnsi="宋体"/>
                <w:sz w:val="24"/>
                <w:highlight w:val="none"/>
              </w:rPr>
            </w:pPr>
            <w:r>
              <w:rPr>
                <w:rFonts w:ascii="宋体" w:hAnsi="宋体"/>
                <w:sz w:val="24"/>
                <w:highlight w:val="none"/>
              </w:rPr>
              <w:t>磋商文件要求</w:t>
            </w:r>
          </w:p>
        </w:tc>
        <w:tc>
          <w:tcPr>
            <w:tcW w:w="2126" w:type="dxa"/>
            <w:vAlign w:val="center"/>
          </w:tcPr>
          <w:p w14:paraId="3FEF52E9">
            <w:pPr>
              <w:jc w:val="center"/>
              <w:rPr>
                <w:rFonts w:ascii="宋体" w:hAnsi="宋体"/>
                <w:sz w:val="24"/>
                <w:highlight w:val="none"/>
              </w:rPr>
            </w:pPr>
            <w:r>
              <w:rPr>
                <w:rFonts w:ascii="宋体" w:hAnsi="宋体"/>
                <w:sz w:val="24"/>
                <w:highlight w:val="none"/>
              </w:rPr>
              <w:t>响应内容</w:t>
            </w:r>
          </w:p>
        </w:tc>
        <w:tc>
          <w:tcPr>
            <w:tcW w:w="1875" w:type="dxa"/>
            <w:vAlign w:val="center"/>
          </w:tcPr>
          <w:p w14:paraId="5B4C98F9">
            <w:pPr>
              <w:jc w:val="center"/>
              <w:rPr>
                <w:rFonts w:ascii="宋体" w:hAnsi="宋体"/>
                <w:sz w:val="24"/>
                <w:highlight w:val="none"/>
              </w:rPr>
            </w:pPr>
            <w:r>
              <w:rPr>
                <w:rFonts w:ascii="宋体" w:hAnsi="宋体"/>
                <w:sz w:val="24"/>
                <w:highlight w:val="none"/>
              </w:rPr>
              <w:t>偏离情况</w:t>
            </w:r>
          </w:p>
          <w:p w14:paraId="24956A9D">
            <w:pPr>
              <w:jc w:val="center"/>
              <w:rPr>
                <w:rFonts w:ascii="宋体" w:hAnsi="宋体"/>
                <w:sz w:val="24"/>
                <w:highlight w:val="none"/>
              </w:rPr>
            </w:pPr>
            <w:r>
              <w:rPr>
                <w:rFonts w:ascii="宋体" w:hAnsi="宋体"/>
                <w:sz w:val="24"/>
                <w:szCs w:val="21"/>
                <w:highlight w:val="none"/>
              </w:rPr>
              <w:t>（据实填写）</w:t>
            </w:r>
          </w:p>
        </w:tc>
        <w:tc>
          <w:tcPr>
            <w:tcW w:w="1009" w:type="dxa"/>
            <w:vAlign w:val="center"/>
          </w:tcPr>
          <w:p w14:paraId="1327E0EE">
            <w:pPr>
              <w:jc w:val="center"/>
              <w:rPr>
                <w:rFonts w:ascii="宋体" w:hAnsi="宋体"/>
                <w:sz w:val="24"/>
                <w:highlight w:val="none"/>
              </w:rPr>
            </w:pPr>
            <w:r>
              <w:rPr>
                <w:rFonts w:ascii="宋体" w:hAnsi="宋体"/>
                <w:sz w:val="24"/>
                <w:highlight w:val="none"/>
              </w:rPr>
              <w:t>说明</w:t>
            </w:r>
          </w:p>
        </w:tc>
      </w:tr>
      <w:tr w14:paraId="5EAAC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49E4D97">
            <w:pPr>
              <w:jc w:val="center"/>
              <w:rPr>
                <w:rFonts w:ascii="宋体" w:hAnsi="宋体"/>
                <w:sz w:val="24"/>
                <w:highlight w:val="none"/>
              </w:rPr>
            </w:pPr>
          </w:p>
        </w:tc>
        <w:tc>
          <w:tcPr>
            <w:tcW w:w="1482" w:type="dxa"/>
            <w:vAlign w:val="center"/>
          </w:tcPr>
          <w:p w14:paraId="081384C8">
            <w:pPr>
              <w:jc w:val="center"/>
              <w:rPr>
                <w:rFonts w:ascii="宋体" w:hAnsi="宋体"/>
                <w:sz w:val="24"/>
                <w:highlight w:val="none"/>
              </w:rPr>
            </w:pPr>
          </w:p>
        </w:tc>
        <w:tc>
          <w:tcPr>
            <w:tcW w:w="2384" w:type="dxa"/>
            <w:vAlign w:val="center"/>
          </w:tcPr>
          <w:p w14:paraId="6FD9A7D9">
            <w:pPr>
              <w:jc w:val="center"/>
              <w:rPr>
                <w:rFonts w:ascii="宋体" w:hAnsi="宋体"/>
                <w:sz w:val="24"/>
                <w:highlight w:val="none"/>
              </w:rPr>
            </w:pPr>
          </w:p>
        </w:tc>
        <w:tc>
          <w:tcPr>
            <w:tcW w:w="2126" w:type="dxa"/>
            <w:vAlign w:val="center"/>
          </w:tcPr>
          <w:p w14:paraId="0C091CB5">
            <w:pPr>
              <w:jc w:val="center"/>
              <w:rPr>
                <w:rFonts w:ascii="宋体" w:hAnsi="宋体"/>
                <w:sz w:val="24"/>
                <w:highlight w:val="none"/>
              </w:rPr>
            </w:pPr>
          </w:p>
        </w:tc>
        <w:tc>
          <w:tcPr>
            <w:tcW w:w="1875" w:type="dxa"/>
            <w:vAlign w:val="center"/>
          </w:tcPr>
          <w:p w14:paraId="549EFC62">
            <w:pPr>
              <w:jc w:val="center"/>
              <w:rPr>
                <w:rFonts w:ascii="宋体" w:hAnsi="宋体"/>
                <w:sz w:val="24"/>
                <w:highlight w:val="none"/>
              </w:rPr>
            </w:pPr>
          </w:p>
        </w:tc>
        <w:tc>
          <w:tcPr>
            <w:tcW w:w="1009" w:type="dxa"/>
            <w:vAlign w:val="center"/>
          </w:tcPr>
          <w:p w14:paraId="72451104">
            <w:pPr>
              <w:jc w:val="center"/>
              <w:rPr>
                <w:rFonts w:ascii="宋体" w:hAnsi="宋体"/>
                <w:sz w:val="24"/>
                <w:highlight w:val="none"/>
              </w:rPr>
            </w:pPr>
          </w:p>
        </w:tc>
      </w:tr>
      <w:tr w14:paraId="168C4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8FB681F">
            <w:pPr>
              <w:jc w:val="center"/>
              <w:rPr>
                <w:rFonts w:ascii="宋体" w:hAnsi="宋体"/>
                <w:sz w:val="24"/>
                <w:highlight w:val="none"/>
              </w:rPr>
            </w:pPr>
          </w:p>
        </w:tc>
        <w:tc>
          <w:tcPr>
            <w:tcW w:w="1482" w:type="dxa"/>
            <w:vAlign w:val="center"/>
          </w:tcPr>
          <w:p w14:paraId="3FD652B7">
            <w:pPr>
              <w:jc w:val="center"/>
              <w:rPr>
                <w:rFonts w:ascii="宋体" w:hAnsi="宋体"/>
                <w:sz w:val="24"/>
                <w:highlight w:val="none"/>
              </w:rPr>
            </w:pPr>
          </w:p>
        </w:tc>
        <w:tc>
          <w:tcPr>
            <w:tcW w:w="2384" w:type="dxa"/>
            <w:vAlign w:val="center"/>
          </w:tcPr>
          <w:p w14:paraId="1C300E13">
            <w:pPr>
              <w:jc w:val="center"/>
              <w:rPr>
                <w:rFonts w:ascii="宋体" w:hAnsi="宋体"/>
                <w:sz w:val="24"/>
                <w:highlight w:val="none"/>
              </w:rPr>
            </w:pPr>
          </w:p>
        </w:tc>
        <w:tc>
          <w:tcPr>
            <w:tcW w:w="2126" w:type="dxa"/>
            <w:vAlign w:val="center"/>
          </w:tcPr>
          <w:p w14:paraId="7A98AF56">
            <w:pPr>
              <w:jc w:val="center"/>
              <w:rPr>
                <w:rFonts w:ascii="宋体" w:hAnsi="宋体"/>
                <w:sz w:val="24"/>
                <w:highlight w:val="none"/>
              </w:rPr>
            </w:pPr>
          </w:p>
        </w:tc>
        <w:tc>
          <w:tcPr>
            <w:tcW w:w="1875" w:type="dxa"/>
            <w:vAlign w:val="center"/>
          </w:tcPr>
          <w:p w14:paraId="4E8B7E89">
            <w:pPr>
              <w:jc w:val="center"/>
              <w:rPr>
                <w:rFonts w:ascii="宋体" w:hAnsi="宋体"/>
                <w:sz w:val="24"/>
                <w:highlight w:val="none"/>
              </w:rPr>
            </w:pPr>
          </w:p>
        </w:tc>
        <w:tc>
          <w:tcPr>
            <w:tcW w:w="1009" w:type="dxa"/>
            <w:vAlign w:val="center"/>
          </w:tcPr>
          <w:p w14:paraId="58823731">
            <w:pPr>
              <w:jc w:val="center"/>
              <w:rPr>
                <w:rFonts w:ascii="宋体" w:hAnsi="宋体"/>
                <w:sz w:val="24"/>
                <w:highlight w:val="none"/>
              </w:rPr>
            </w:pPr>
          </w:p>
        </w:tc>
      </w:tr>
      <w:tr w14:paraId="5E080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DDDDB9E">
            <w:pPr>
              <w:jc w:val="center"/>
              <w:rPr>
                <w:rFonts w:ascii="宋体" w:hAnsi="宋体"/>
                <w:sz w:val="24"/>
                <w:highlight w:val="none"/>
              </w:rPr>
            </w:pPr>
          </w:p>
        </w:tc>
        <w:tc>
          <w:tcPr>
            <w:tcW w:w="1482" w:type="dxa"/>
            <w:vAlign w:val="center"/>
          </w:tcPr>
          <w:p w14:paraId="633F0BD2">
            <w:pPr>
              <w:jc w:val="center"/>
              <w:rPr>
                <w:rFonts w:ascii="宋体" w:hAnsi="宋体"/>
                <w:sz w:val="24"/>
                <w:highlight w:val="none"/>
              </w:rPr>
            </w:pPr>
          </w:p>
        </w:tc>
        <w:tc>
          <w:tcPr>
            <w:tcW w:w="2384" w:type="dxa"/>
            <w:vAlign w:val="center"/>
          </w:tcPr>
          <w:p w14:paraId="04B565D0">
            <w:pPr>
              <w:jc w:val="center"/>
              <w:rPr>
                <w:rFonts w:ascii="宋体" w:hAnsi="宋体"/>
                <w:sz w:val="24"/>
                <w:highlight w:val="none"/>
              </w:rPr>
            </w:pPr>
          </w:p>
        </w:tc>
        <w:tc>
          <w:tcPr>
            <w:tcW w:w="2126" w:type="dxa"/>
            <w:vAlign w:val="center"/>
          </w:tcPr>
          <w:p w14:paraId="3E0F8CF7">
            <w:pPr>
              <w:jc w:val="center"/>
              <w:rPr>
                <w:rFonts w:ascii="宋体" w:hAnsi="宋体"/>
                <w:sz w:val="24"/>
                <w:highlight w:val="none"/>
              </w:rPr>
            </w:pPr>
          </w:p>
        </w:tc>
        <w:tc>
          <w:tcPr>
            <w:tcW w:w="1875" w:type="dxa"/>
            <w:vAlign w:val="center"/>
          </w:tcPr>
          <w:p w14:paraId="759FC69B">
            <w:pPr>
              <w:jc w:val="center"/>
              <w:rPr>
                <w:rFonts w:ascii="宋体" w:hAnsi="宋体"/>
                <w:sz w:val="24"/>
                <w:highlight w:val="none"/>
              </w:rPr>
            </w:pPr>
          </w:p>
        </w:tc>
        <w:tc>
          <w:tcPr>
            <w:tcW w:w="1009" w:type="dxa"/>
            <w:vAlign w:val="center"/>
          </w:tcPr>
          <w:p w14:paraId="0D931136">
            <w:pPr>
              <w:jc w:val="center"/>
              <w:rPr>
                <w:rFonts w:ascii="宋体" w:hAnsi="宋体"/>
                <w:sz w:val="24"/>
                <w:highlight w:val="none"/>
              </w:rPr>
            </w:pPr>
          </w:p>
        </w:tc>
      </w:tr>
      <w:tr w14:paraId="02167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47A6EBB">
            <w:pPr>
              <w:jc w:val="center"/>
              <w:rPr>
                <w:rFonts w:ascii="宋体" w:hAnsi="宋体"/>
                <w:sz w:val="24"/>
                <w:highlight w:val="none"/>
              </w:rPr>
            </w:pPr>
          </w:p>
        </w:tc>
        <w:tc>
          <w:tcPr>
            <w:tcW w:w="1482" w:type="dxa"/>
            <w:vAlign w:val="center"/>
          </w:tcPr>
          <w:p w14:paraId="17F6EF1A">
            <w:pPr>
              <w:jc w:val="center"/>
              <w:rPr>
                <w:rFonts w:ascii="宋体" w:hAnsi="宋体"/>
                <w:sz w:val="24"/>
                <w:highlight w:val="none"/>
              </w:rPr>
            </w:pPr>
          </w:p>
        </w:tc>
        <w:tc>
          <w:tcPr>
            <w:tcW w:w="2384" w:type="dxa"/>
            <w:vAlign w:val="center"/>
          </w:tcPr>
          <w:p w14:paraId="773F72F6">
            <w:pPr>
              <w:jc w:val="center"/>
              <w:rPr>
                <w:rFonts w:ascii="宋体" w:hAnsi="宋体"/>
                <w:sz w:val="24"/>
                <w:highlight w:val="none"/>
              </w:rPr>
            </w:pPr>
          </w:p>
        </w:tc>
        <w:tc>
          <w:tcPr>
            <w:tcW w:w="2126" w:type="dxa"/>
            <w:vAlign w:val="center"/>
          </w:tcPr>
          <w:p w14:paraId="582A4240">
            <w:pPr>
              <w:jc w:val="center"/>
              <w:rPr>
                <w:rFonts w:ascii="宋体" w:hAnsi="宋体"/>
                <w:sz w:val="24"/>
                <w:highlight w:val="none"/>
              </w:rPr>
            </w:pPr>
          </w:p>
        </w:tc>
        <w:tc>
          <w:tcPr>
            <w:tcW w:w="1875" w:type="dxa"/>
            <w:vAlign w:val="center"/>
          </w:tcPr>
          <w:p w14:paraId="683C66E4">
            <w:pPr>
              <w:jc w:val="center"/>
              <w:rPr>
                <w:rFonts w:ascii="宋体" w:hAnsi="宋体"/>
                <w:sz w:val="24"/>
                <w:highlight w:val="none"/>
              </w:rPr>
            </w:pPr>
          </w:p>
        </w:tc>
        <w:tc>
          <w:tcPr>
            <w:tcW w:w="1009" w:type="dxa"/>
            <w:vAlign w:val="center"/>
          </w:tcPr>
          <w:p w14:paraId="70442A44">
            <w:pPr>
              <w:jc w:val="center"/>
              <w:rPr>
                <w:rFonts w:ascii="宋体" w:hAnsi="宋体"/>
                <w:sz w:val="24"/>
                <w:highlight w:val="none"/>
              </w:rPr>
            </w:pPr>
          </w:p>
        </w:tc>
      </w:tr>
      <w:tr w14:paraId="019A1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248BFC5">
            <w:pPr>
              <w:jc w:val="center"/>
              <w:rPr>
                <w:rFonts w:ascii="宋体" w:hAnsi="宋体"/>
                <w:sz w:val="24"/>
                <w:highlight w:val="none"/>
              </w:rPr>
            </w:pPr>
          </w:p>
        </w:tc>
        <w:tc>
          <w:tcPr>
            <w:tcW w:w="1482" w:type="dxa"/>
            <w:vAlign w:val="center"/>
          </w:tcPr>
          <w:p w14:paraId="2BF1C0B0">
            <w:pPr>
              <w:jc w:val="center"/>
              <w:rPr>
                <w:rFonts w:ascii="宋体" w:hAnsi="宋体"/>
                <w:sz w:val="24"/>
                <w:highlight w:val="none"/>
              </w:rPr>
            </w:pPr>
          </w:p>
        </w:tc>
        <w:tc>
          <w:tcPr>
            <w:tcW w:w="2384" w:type="dxa"/>
            <w:vAlign w:val="center"/>
          </w:tcPr>
          <w:p w14:paraId="7479DB6D">
            <w:pPr>
              <w:jc w:val="center"/>
              <w:rPr>
                <w:rFonts w:ascii="宋体" w:hAnsi="宋体"/>
                <w:sz w:val="24"/>
                <w:highlight w:val="none"/>
              </w:rPr>
            </w:pPr>
          </w:p>
        </w:tc>
        <w:tc>
          <w:tcPr>
            <w:tcW w:w="2126" w:type="dxa"/>
            <w:vAlign w:val="center"/>
          </w:tcPr>
          <w:p w14:paraId="01E3ED59">
            <w:pPr>
              <w:jc w:val="center"/>
              <w:rPr>
                <w:rFonts w:ascii="宋体" w:hAnsi="宋体"/>
                <w:sz w:val="24"/>
                <w:highlight w:val="none"/>
              </w:rPr>
            </w:pPr>
          </w:p>
        </w:tc>
        <w:tc>
          <w:tcPr>
            <w:tcW w:w="1875" w:type="dxa"/>
            <w:vAlign w:val="center"/>
          </w:tcPr>
          <w:p w14:paraId="20150F7B">
            <w:pPr>
              <w:jc w:val="center"/>
              <w:rPr>
                <w:rFonts w:ascii="宋体" w:hAnsi="宋体"/>
                <w:sz w:val="24"/>
                <w:highlight w:val="none"/>
              </w:rPr>
            </w:pPr>
          </w:p>
        </w:tc>
        <w:tc>
          <w:tcPr>
            <w:tcW w:w="1009" w:type="dxa"/>
            <w:vAlign w:val="center"/>
          </w:tcPr>
          <w:p w14:paraId="62FF923D">
            <w:pPr>
              <w:jc w:val="center"/>
              <w:rPr>
                <w:rFonts w:ascii="宋体" w:hAnsi="宋体"/>
                <w:sz w:val="24"/>
                <w:highlight w:val="none"/>
              </w:rPr>
            </w:pPr>
          </w:p>
        </w:tc>
      </w:tr>
      <w:tr w14:paraId="38DC3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EEF45A1">
            <w:pPr>
              <w:jc w:val="center"/>
              <w:rPr>
                <w:rFonts w:ascii="宋体" w:hAnsi="宋体"/>
                <w:sz w:val="24"/>
                <w:highlight w:val="none"/>
              </w:rPr>
            </w:pPr>
          </w:p>
        </w:tc>
        <w:tc>
          <w:tcPr>
            <w:tcW w:w="1482" w:type="dxa"/>
            <w:vAlign w:val="center"/>
          </w:tcPr>
          <w:p w14:paraId="0C4EF1EE">
            <w:pPr>
              <w:jc w:val="center"/>
              <w:rPr>
                <w:rFonts w:ascii="宋体" w:hAnsi="宋体"/>
                <w:sz w:val="24"/>
                <w:highlight w:val="none"/>
              </w:rPr>
            </w:pPr>
          </w:p>
        </w:tc>
        <w:tc>
          <w:tcPr>
            <w:tcW w:w="2384" w:type="dxa"/>
            <w:vAlign w:val="center"/>
          </w:tcPr>
          <w:p w14:paraId="4BA3FE88">
            <w:pPr>
              <w:jc w:val="center"/>
              <w:rPr>
                <w:rFonts w:ascii="宋体" w:hAnsi="宋体"/>
                <w:sz w:val="24"/>
                <w:highlight w:val="none"/>
              </w:rPr>
            </w:pPr>
          </w:p>
        </w:tc>
        <w:tc>
          <w:tcPr>
            <w:tcW w:w="2126" w:type="dxa"/>
            <w:vAlign w:val="center"/>
          </w:tcPr>
          <w:p w14:paraId="6D68790A">
            <w:pPr>
              <w:jc w:val="center"/>
              <w:rPr>
                <w:rFonts w:ascii="宋体" w:hAnsi="宋体"/>
                <w:sz w:val="24"/>
                <w:highlight w:val="none"/>
              </w:rPr>
            </w:pPr>
          </w:p>
        </w:tc>
        <w:tc>
          <w:tcPr>
            <w:tcW w:w="1875" w:type="dxa"/>
            <w:vAlign w:val="center"/>
          </w:tcPr>
          <w:p w14:paraId="5BF85DAE">
            <w:pPr>
              <w:jc w:val="center"/>
              <w:rPr>
                <w:rFonts w:ascii="宋体" w:hAnsi="宋体"/>
                <w:sz w:val="24"/>
                <w:highlight w:val="none"/>
              </w:rPr>
            </w:pPr>
          </w:p>
        </w:tc>
        <w:tc>
          <w:tcPr>
            <w:tcW w:w="1009" w:type="dxa"/>
            <w:vAlign w:val="center"/>
          </w:tcPr>
          <w:p w14:paraId="622ECF86">
            <w:pPr>
              <w:jc w:val="center"/>
              <w:rPr>
                <w:rFonts w:ascii="宋体" w:hAnsi="宋体"/>
                <w:sz w:val="24"/>
                <w:highlight w:val="none"/>
              </w:rPr>
            </w:pPr>
          </w:p>
        </w:tc>
      </w:tr>
    </w:tbl>
    <w:p w14:paraId="7320B8E7">
      <w:pPr>
        <w:tabs>
          <w:tab w:val="left" w:pos="1800"/>
          <w:tab w:val="left" w:pos="5580"/>
        </w:tabs>
        <w:spacing w:line="360" w:lineRule="auto"/>
        <w:ind w:firstLine="360"/>
        <w:jc w:val="left"/>
        <w:rPr>
          <w:rFonts w:ascii="宋体" w:hAnsi="宋体"/>
          <w:sz w:val="24"/>
          <w:highlight w:val="none"/>
          <w:u w:val="single"/>
        </w:rPr>
      </w:pPr>
    </w:p>
    <w:p w14:paraId="496276CB">
      <w:pPr>
        <w:tabs>
          <w:tab w:val="left" w:pos="1800"/>
          <w:tab w:val="left" w:pos="5580"/>
        </w:tabs>
        <w:spacing w:line="360" w:lineRule="auto"/>
        <w:ind w:firstLine="360"/>
        <w:jc w:val="left"/>
        <w:rPr>
          <w:rFonts w:ascii="宋体" w:hAnsi="宋体"/>
          <w:sz w:val="24"/>
          <w:highlight w:val="none"/>
          <w:u w:val="single"/>
        </w:rPr>
      </w:pPr>
    </w:p>
    <w:p w14:paraId="617433C5">
      <w:pPr>
        <w:tabs>
          <w:tab w:val="left" w:pos="1800"/>
          <w:tab w:val="left" w:pos="5580"/>
        </w:tabs>
        <w:jc w:val="left"/>
        <w:rPr>
          <w:rFonts w:ascii="宋体" w:hAnsi="宋体"/>
          <w:sz w:val="24"/>
          <w:highlight w:val="none"/>
        </w:rPr>
      </w:pPr>
      <w:r>
        <w:rPr>
          <w:rFonts w:ascii="宋体" w:hAnsi="宋体"/>
          <w:sz w:val="24"/>
          <w:highlight w:val="none"/>
        </w:rPr>
        <w:t>注：</w:t>
      </w:r>
    </w:p>
    <w:p w14:paraId="41F2E73B">
      <w:pPr>
        <w:tabs>
          <w:tab w:val="left" w:pos="1800"/>
          <w:tab w:val="left" w:pos="5580"/>
        </w:tabs>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响应</w:t>
      </w:r>
      <w:r>
        <w:rPr>
          <w:rFonts w:ascii="宋体" w:hAnsi="宋体"/>
          <w:sz w:val="24"/>
          <w:highlight w:val="none"/>
        </w:rPr>
        <w:t>。此表中若无任何文字说明，内容为空白，则</w:t>
      </w:r>
      <w:r>
        <w:rPr>
          <w:rFonts w:ascii="宋体" w:hAnsi="宋体"/>
          <w:b/>
          <w:sz w:val="24"/>
          <w:highlight w:val="none"/>
        </w:rPr>
        <w:t>响应无效</w:t>
      </w:r>
      <w:r>
        <w:rPr>
          <w:rFonts w:ascii="宋体" w:hAnsi="宋体"/>
          <w:sz w:val="24"/>
          <w:highlight w:val="none"/>
        </w:rPr>
        <w:t>。</w:t>
      </w:r>
    </w:p>
    <w:p w14:paraId="1E9D9408">
      <w:pPr>
        <w:tabs>
          <w:tab w:val="left" w:pos="1800"/>
          <w:tab w:val="left" w:pos="5580"/>
        </w:tabs>
        <w:jc w:val="left"/>
        <w:rPr>
          <w:rFonts w:ascii="宋体" w:hAnsi="宋体"/>
          <w:sz w:val="24"/>
          <w:highlight w:val="none"/>
        </w:rPr>
      </w:pPr>
      <w:r>
        <w:rPr>
          <w:rFonts w:ascii="宋体" w:hAnsi="宋体"/>
          <w:sz w:val="24"/>
          <w:highlight w:val="none"/>
        </w:rPr>
        <w:t>2.</w:t>
      </w:r>
      <w:r>
        <w:rPr>
          <w:rFonts w:hint="eastAsia" w:ascii="宋体" w:hAnsi="宋体"/>
          <w:sz w:val="24"/>
          <w:highlight w:val="none"/>
        </w:rPr>
        <w:t>“偏离情况”列应据实填写“正偏离”或“负偏离”。</w:t>
      </w:r>
    </w:p>
    <w:p w14:paraId="1E44C954">
      <w:pPr>
        <w:tabs>
          <w:tab w:val="left" w:pos="1800"/>
          <w:tab w:val="left" w:pos="5580"/>
        </w:tabs>
        <w:jc w:val="left"/>
        <w:rPr>
          <w:rFonts w:ascii="宋体" w:hAnsi="宋体"/>
          <w:sz w:val="24"/>
          <w:highlight w:val="none"/>
        </w:rPr>
      </w:pPr>
      <w:r>
        <w:rPr>
          <w:rFonts w:hint="eastAsia" w:ascii="宋体" w:hAnsi="宋体"/>
          <w:sz w:val="24"/>
          <w:highlight w:val="none"/>
        </w:rPr>
        <w:t>3.如无偏离，请在表格中填“无偏离”。</w:t>
      </w:r>
    </w:p>
    <w:p w14:paraId="4FEC6DDC">
      <w:pPr>
        <w:tabs>
          <w:tab w:val="left" w:pos="1800"/>
          <w:tab w:val="left" w:pos="5580"/>
        </w:tabs>
        <w:jc w:val="left"/>
        <w:rPr>
          <w:rFonts w:ascii="宋体" w:hAnsi="宋体"/>
          <w:sz w:val="24"/>
          <w:highlight w:val="none"/>
        </w:rPr>
      </w:pPr>
    </w:p>
    <w:p w14:paraId="3C3F82AA">
      <w:pPr>
        <w:rPr>
          <w:rFonts w:ascii="宋体" w:hAnsi="宋体"/>
          <w:sz w:val="24"/>
          <w:szCs w:val="20"/>
          <w:highlight w:val="none"/>
        </w:rPr>
      </w:pPr>
    </w:p>
    <w:p w14:paraId="6B848341">
      <w:pPr>
        <w:spacing w:before="25" w:after="25" w:line="360" w:lineRule="auto"/>
        <w:rPr>
          <w:rFonts w:ascii="宋体" w:hAnsi="宋体"/>
          <w:sz w:val="24"/>
          <w:highlight w:val="none"/>
          <w:lang w:val="zh-CN"/>
        </w:rPr>
      </w:pPr>
    </w:p>
    <w:p w14:paraId="55AC4A1A">
      <w:pPr>
        <w:spacing w:before="25" w:after="25" w:line="360" w:lineRule="auto"/>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：____________</w:t>
      </w:r>
    </w:p>
    <w:p w14:paraId="4DA39A17">
      <w:pPr>
        <w:spacing w:before="25" w:after="25" w:line="360" w:lineRule="auto"/>
        <w:rPr>
          <w:rFonts w:ascii="宋体" w:hAnsi="宋体"/>
          <w:sz w:val="24"/>
          <w:highlight w:val="none"/>
          <w:lang w:val="zh-CN"/>
        </w:rPr>
      </w:pPr>
      <w:r>
        <w:rPr>
          <w:rFonts w:ascii="宋体" w:hAnsi="宋体"/>
          <w:sz w:val="24"/>
          <w:szCs w:val="20"/>
          <w:highlight w:val="none"/>
        </w:rPr>
        <w:t>日期：</w:t>
      </w:r>
      <w:r>
        <w:rPr>
          <w:rFonts w:ascii="宋体" w:hAnsi="宋体"/>
          <w:sz w:val="24"/>
          <w:highlight w:val="none"/>
          <w:lang w:val="zh-CN"/>
        </w:rPr>
        <w:t>____________</w:t>
      </w:r>
      <w:r>
        <w:rPr>
          <w:rFonts w:ascii="宋体" w:hAnsi="宋体"/>
          <w:sz w:val="24"/>
          <w:szCs w:val="20"/>
          <w:highlight w:val="none"/>
        </w:rPr>
        <w:t xml:space="preserve">年______月______日   </w:t>
      </w:r>
    </w:p>
    <w:p w14:paraId="185B4B9C">
      <w:pPr>
        <w:jc w:val="left"/>
        <w:rPr>
          <w:rFonts w:ascii="宋体" w:hAnsi="宋体"/>
          <w:szCs w:val="21"/>
          <w:highlight w:val="none"/>
          <w:vertAlign w:val="superscript"/>
        </w:rPr>
      </w:pPr>
      <w:r>
        <w:rPr>
          <w:rFonts w:ascii="宋体" w:hAnsi="宋体"/>
          <w:sz w:val="24"/>
          <w:szCs w:val="20"/>
          <w:highlight w:val="none"/>
        </w:rPr>
        <w:br w:type="page" w:clear="all"/>
      </w:r>
    </w:p>
    <w:p w14:paraId="01705EB1">
      <w:pPr>
        <w:rPr>
          <w:rFonts w:ascii="宋体" w:hAnsi="宋体" w:cs="宋体"/>
          <w:b/>
          <w:bCs/>
          <w:sz w:val="24"/>
          <w:szCs w:val="20"/>
          <w:highlight w:val="none"/>
        </w:rPr>
      </w:pPr>
      <w:r>
        <w:rPr>
          <w:rFonts w:hint="eastAsia" w:ascii="宋体" w:hAnsi="宋体" w:cs="宋体"/>
          <w:b/>
          <w:bCs/>
          <w:sz w:val="24"/>
          <w:szCs w:val="20"/>
          <w:highlight w:val="none"/>
        </w:rPr>
        <w:t>12 项目实施方案等，包括但不限于如下主题：</w:t>
      </w:r>
    </w:p>
    <w:p w14:paraId="4EED568F">
      <w:pPr>
        <w:spacing w:line="560" w:lineRule="exact"/>
        <w:ind w:firstLine="480"/>
        <w:rPr>
          <w:rFonts w:ascii="宋体" w:hAnsi="宋体" w:cs="宋体"/>
          <w:sz w:val="24"/>
          <w:szCs w:val="20"/>
          <w:highlight w:val="none"/>
        </w:rPr>
      </w:pPr>
      <w:r>
        <w:rPr>
          <w:rFonts w:hint="eastAsia" w:ascii="宋体" w:hAnsi="宋体" w:cs="宋体"/>
          <w:sz w:val="24"/>
          <w:szCs w:val="20"/>
          <w:highlight w:val="none"/>
        </w:rPr>
        <w:t>1）项目组织实施方案；</w:t>
      </w:r>
    </w:p>
    <w:p w14:paraId="021E96E1">
      <w:pPr>
        <w:spacing w:line="560" w:lineRule="exact"/>
        <w:ind w:firstLine="480"/>
        <w:rPr>
          <w:rFonts w:ascii="宋体" w:hAnsi="宋体" w:cs="宋体"/>
          <w:sz w:val="24"/>
          <w:szCs w:val="20"/>
          <w:highlight w:val="none"/>
        </w:rPr>
      </w:pPr>
      <w:r>
        <w:rPr>
          <w:rFonts w:hint="eastAsia" w:ascii="宋体" w:hAnsi="宋体" w:cs="宋体"/>
          <w:sz w:val="24"/>
          <w:szCs w:val="20"/>
          <w:highlight w:val="none"/>
        </w:rPr>
        <w:t>2）项目管理方案；</w:t>
      </w:r>
    </w:p>
    <w:p w14:paraId="6A8ED608">
      <w:pPr>
        <w:spacing w:line="560" w:lineRule="exact"/>
        <w:ind w:firstLine="480"/>
        <w:rPr>
          <w:rFonts w:ascii="宋体" w:hAnsi="宋体" w:cs="宋体"/>
          <w:sz w:val="24"/>
          <w:szCs w:val="20"/>
          <w:highlight w:val="none"/>
        </w:rPr>
      </w:pPr>
      <w:r>
        <w:rPr>
          <w:rFonts w:hint="eastAsia" w:ascii="宋体" w:hAnsi="宋体" w:cs="宋体"/>
          <w:sz w:val="24"/>
          <w:szCs w:val="20"/>
          <w:highlight w:val="none"/>
        </w:rPr>
        <w:t>3）拟达到的标准，配备的人员、设备配置等；</w:t>
      </w:r>
    </w:p>
    <w:p w14:paraId="04B5D5C4">
      <w:pPr>
        <w:spacing w:line="560" w:lineRule="exact"/>
        <w:ind w:firstLine="480"/>
        <w:rPr>
          <w:rFonts w:ascii="宋体" w:hAnsi="宋体" w:cs="宋体"/>
          <w:sz w:val="24"/>
          <w:szCs w:val="20"/>
          <w:highlight w:val="none"/>
        </w:rPr>
      </w:pPr>
      <w:r>
        <w:rPr>
          <w:rFonts w:hint="eastAsia" w:ascii="宋体" w:hAnsi="宋体" w:cs="宋体"/>
          <w:sz w:val="24"/>
          <w:szCs w:val="20"/>
          <w:highlight w:val="none"/>
        </w:rPr>
        <w:t>4）培训方案、技术支持等方案；</w:t>
      </w:r>
    </w:p>
    <w:p w14:paraId="4ED6770D">
      <w:pPr>
        <w:spacing w:line="560" w:lineRule="exact"/>
        <w:ind w:firstLine="480"/>
        <w:rPr>
          <w:rFonts w:ascii="宋体" w:hAnsi="宋体" w:cs="宋体"/>
          <w:sz w:val="24"/>
          <w:szCs w:val="20"/>
          <w:highlight w:val="none"/>
        </w:rPr>
      </w:pPr>
      <w:r>
        <w:rPr>
          <w:rFonts w:hint="eastAsia" w:ascii="宋体" w:hAnsi="宋体" w:cs="宋体"/>
          <w:sz w:val="24"/>
          <w:szCs w:val="20"/>
          <w:highlight w:val="none"/>
        </w:rPr>
        <w:t>5）优惠条款或承诺；</w:t>
      </w:r>
    </w:p>
    <w:p w14:paraId="14A20611">
      <w:pPr>
        <w:spacing w:line="560" w:lineRule="exact"/>
        <w:ind w:firstLine="480"/>
        <w:rPr>
          <w:rFonts w:ascii="宋体" w:hAnsi="宋体" w:cs="宋体"/>
          <w:sz w:val="24"/>
          <w:szCs w:val="20"/>
          <w:highlight w:val="none"/>
        </w:rPr>
      </w:pPr>
      <w:r>
        <w:rPr>
          <w:rFonts w:hint="eastAsia" w:ascii="宋体" w:hAnsi="宋体" w:cs="宋体"/>
          <w:sz w:val="24"/>
          <w:szCs w:val="20"/>
          <w:highlight w:val="none"/>
        </w:rPr>
        <w:t>6）其他。</w:t>
      </w:r>
    </w:p>
    <w:p w14:paraId="26CF7393">
      <w:pPr>
        <w:rPr>
          <w:rFonts w:ascii="宋体" w:hAnsi="宋体"/>
          <w:sz w:val="24"/>
          <w:szCs w:val="20"/>
          <w:highlight w:val="none"/>
        </w:rPr>
      </w:pPr>
    </w:p>
    <w:p w14:paraId="7F91871F">
      <w:pPr>
        <w:rPr>
          <w:rFonts w:ascii="宋体" w:hAnsi="宋体" w:cs="宋体"/>
          <w:b/>
          <w:bCs/>
          <w:sz w:val="24"/>
          <w:highlight w:val="none"/>
        </w:rPr>
      </w:pPr>
      <w:r>
        <w:rPr>
          <w:rFonts w:ascii="宋体" w:hAnsi="宋体"/>
          <w:sz w:val="24"/>
          <w:szCs w:val="20"/>
          <w:highlight w:val="none"/>
        </w:rPr>
        <w:br w:type="page" w:clear="all"/>
      </w:r>
      <w:r>
        <w:rPr>
          <w:rFonts w:hint="eastAsia" w:ascii="宋体" w:hAnsi="宋体" w:cs="宋体"/>
          <w:b/>
          <w:bCs/>
          <w:sz w:val="24"/>
          <w:highlight w:val="none"/>
        </w:rPr>
        <w:t>13  参加本项目人员一览表</w:t>
      </w:r>
    </w:p>
    <w:p w14:paraId="0CF99D5C">
      <w:pPr>
        <w:spacing w:line="360" w:lineRule="auto"/>
        <w:jc w:val="center"/>
        <w:rPr>
          <w:rFonts w:ascii="宋体" w:hAnsi="宋体" w:cs="宋体"/>
          <w:b/>
          <w:sz w:val="24"/>
          <w:highlight w:val="none"/>
        </w:rPr>
      </w:pPr>
    </w:p>
    <w:p w14:paraId="5F1697E1">
      <w:pPr>
        <w:spacing w:line="360" w:lineRule="auto"/>
        <w:jc w:val="center"/>
        <w:rPr>
          <w:rFonts w:ascii="宋体" w:hAnsi="宋体" w:cs="宋体"/>
          <w:b/>
          <w:sz w:val="24"/>
          <w:highlight w:val="none"/>
        </w:rPr>
      </w:pPr>
      <w:r>
        <w:rPr>
          <w:rFonts w:hint="eastAsia" w:ascii="宋体" w:hAnsi="宋体" w:cs="宋体"/>
          <w:b/>
          <w:sz w:val="24"/>
          <w:highlight w:val="none"/>
        </w:rPr>
        <w:t>参加本项目人员一览表</w:t>
      </w:r>
    </w:p>
    <w:p w14:paraId="00CD7B31">
      <w:pPr>
        <w:spacing w:line="360" w:lineRule="auto"/>
        <w:rPr>
          <w:rFonts w:ascii="宋体" w:hAnsi="宋体" w:cs="宋体"/>
          <w:sz w:val="24"/>
          <w:highlight w:val="none"/>
        </w:rPr>
      </w:pPr>
    </w:p>
    <w:p w14:paraId="65FBC238">
      <w:pPr>
        <w:spacing w:line="360" w:lineRule="auto"/>
        <w:rPr>
          <w:rFonts w:ascii="宋体" w:hAnsi="宋体" w:cs="宋体"/>
          <w:sz w:val="24"/>
          <w:highlight w:val="none"/>
        </w:rPr>
      </w:pPr>
      <w:r>
        <w:rPr>
          <w:rFonts w:hint="eastAsia" w:ascii="宋体" w:hAnsi="宋体" w:cs="宋体"/>
          <w:sz w:val="24"/>
          <w:highlight w:val="none"/>
        </w:rPr>
        <w:t>项目编号：</w:t>
      </w:r>
    </w:p>
    <w:tbl>
      <w:tblPr>
        <w:tblStyle w:val="34"/>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ED5873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vAlign w:val="center"/>
          </w:tcPr>
          <w:p w14:paraId="0656B9C3">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48211D7E">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397558B2">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65D86A0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3A692FD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705D310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422DF4C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7813D15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2B5354D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36EAB2B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64D704E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27E4C7E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302B2EE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0B024F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086DA1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06A883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1F78AC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094D3D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89067C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6EA8FD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F9D14A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82F2E6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514F5E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32D6DD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03B361C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3BA236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6ECC45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4341D1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E4D922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0ED2AA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58B0B6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24094F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29F3E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2326A8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10C1C1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70DAF4A4">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AE8323D">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8DC0EF9">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D3744DF">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C59CD65">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C295FE0">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A4FF975">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921B242">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CC03CA8">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5E3D917">
            <w:pPr>
              <w:tabs>
                <w:tab w:val="left" w:pos="9765"/>
              </w:tabs>
              <w:spacing w:line="360" w:lineRule="auto"/>
              <w:rPr>
                <w:rFonts w:ascii="宋体" w:hAnsi="宋体" w:cs="宋体"/>
                <w:sz w:val="24"/>
                <w:highlight w:val="none"/>
              </w:rPr>
            </w:pPr>
          </w:p>
        </w:tc>
      </w:tr>
      <w:tr w14:paraId="10889C0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89ED5A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076669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949A3CB">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91D516D">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4C9A2A8">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671DBA0">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90365BC">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262CA9F">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303E9C3">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82BB9EE">
            <w:pPr>
              <w:tabs>
                <w:tab w:val="left" w:pos="9765"/>
              </w:tabs>
              <w:spacing w:line="360" w:lineRule="auto"/>
              <w:rPr>
                <w:rFonts w:ascii="宋体" w:hAnsi="宋体" w:cs="宋体"/>
                <w:sz w:val="24"/>
                <w:highlight w:val="none"/>
              </w:rPr>
            </w:pPr>
          </w:p>
        </w:tc>
      </w:tr>
      <w:tr w14:paraId="39CC3E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63D5A336">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5E32816">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68582D3">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AF8A04A">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7F29DCDE">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40B3460">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CE506F0">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9480AA4">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BCD0D2C">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47F116D">
            <w:pPr>
              <w:tabs>
                <w:tab w:val="left" w:pos="9765"/>
              </w:tabs>
              <w:spacing w:line="360" w:lineRule="auto"/>
              <w:rPr>
                <w:rFonts w:ascii="宋体" w:hAnsi="宋体" w:cs="宋体"/>
                <w:sz w:val="24"/>
                <w:highlight w:val="none"/>
              </w:rPr>
            </w:pPr>
          </w:p>
        </w:tc>
      </w:tr>
      <w:tr w14:paraId="2FAD11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6B79BA9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7F8B4F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B43F7F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98BD4E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4749C6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8A020F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21E450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E4B037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ED0077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DBABB3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1D782631">
      <w:pPr>
        <w:tabs>
          <w:tab w:val="left" w:pos="9765"/>
        </w:tabs>
        <w:rPr>
          <w:rFonts w:ascii="宋体" w:hAnsi="宋体" w:cs="宋体"/>
          <w:b/>
          <w:sz w:val="24"/>
          <w:highlight w:val="none"/>
          <w:lang w:val="zh-CN"/>
        </w:rPr>
      </w:pPr>
    </w:p>
    <w:p w14:paraId="255DE68A">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1E621394">
      <w:pPr>
        <w:spacing w:line="360" w:lineRule="auto"/>
        <w:rPr>
          <w:rFonts w:ascii="宋体" w:hAnsi="宋体" w:cs="宋体"/>
          <w:sz w:val="24"/>
          <w:highlight w:val="none"/>
        </w:rPr>
      </w:pPr>
    </w:p>
    <w:p w14:paraId="3395C745">
      <w:pPr>
        <w:spacing w:before="25" w:after="25" w:line="360" w:lineRule="auto"/>
        <w:rPr>
          <w:rFonts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：____________</w:t>
      </w:r>
    </w:p>
    <w:p w14:paraId="140A65E1">
      <w:pPr>
        <w:spacing w:before="25" w:after="25" w:line="360" w:lineRule="auto"/>
        <w:rPr>
          <w:rFonts w:ascii="宋体" w:hAnsi="宋体" w:cs="宋体"/>
          <w:sz w:val="24"/>
          <w:highlight w:val="none"/>
          <w:lang w:val="zh-CN"/>
        </w:rPr>
      </w:pPr>
      <w:r>
        <w:rPr>
          <w:rFonts w:hint="eastAsia" w:ascii="宋体" w:hAnsi="宋体" w:cs="宋体"/>
          <w:sz w:val="24"/>
          <w:highlight w:val="none"/>
        </w:rPr>
        <w:t>日期：</w:t>
      </w:r>
      <w:r>
        <w:rPr>
          <w:rFonts w:hint="eastAsia" w:ascii="宋体" w:hAnsi="宋体" w:cs="宋体"/>
          <w:sz w:val="24"/>
          <w:highlight w:val="none"/>
          <w:lang w:val="zh-CN"/>
        </w:rPr>
        <w:t>____________</w:t>
      </w:r>
      <w:r>
        <w:rPr>
          <w:rFonts w:hint="eastAsia" w:ascii="宋体" w:hAnsi="宋体" w:cs="宋体"/>
          <w:sz w:val="24"/>
          <w:highlight w:val="none"/>
        </w:rPr>
        <w:t xml:space="preserve">年______月______日   </w:t>
      </w:r>
    </w:p>
    <w:p w14:paraId="6DF32AF9">
      <w:pPr>
        <w:rPr>
          <w:rFonts w:ascii="宋体" w:hAnsi="宋体" w:cs="宋体"/>
          <w:b/>
          <w:bCs/>
          <w:sz w:val="24"/>
          <w:highlight w:val="none"/>
        </w:rPr>
      </w:pPr>
      <w:r>
        <w:rPr>
          <w:rFonts w:ascii="宋体" w:hAnsi="宋体"/>
          <w:sz w:val="22"/>
          <w:highlight w:val="none"/>
        </w:rPr>
        <w:br w:type="page" w:clear="all"/>
      </w:r>
      <w:bookmarkStart w:id="749" w:name="_Toc288738839"/>
      <w:bookmarkStart w:id="750" w:name="_Toc288738397"/>
      <w:r>
        <w:rPr>
          <w:rFonts w:hint="eastAsia" w:ascii="宋体" w:hAnsi="宋体" w:cs="宋体"/>
          <w:b/>
          <w:bCs/>
          <w:sz w:val="24"/>
          <w:highlight w:val="none"/>
        </w:rPr>
        <w:t>14  相关业绩案例一览表</w:t>
      </w:r>
    </w:p>
    <w:p w14:paraId="24C4822D">
      <w:pPr>
        <w:rPr>
          <w:rFonts w:ascii="宋体" w:hAnsi="宋体" w:cs="宋体"/>
          <w:sz w:val="24"/>
          <w:highlight w:val="none"/>
        </w:rPr>
      </w:pPr>
    </w:p>
    <w:p w14:paraId="21C2CB98">
      <w:pPr>
        <w:jc w:val="center"/>
        <w:rPr>
          <w:rFonts w:ascii="宋体" w:hAnsi="宋体" w:cs="宋体"/>
          <w:b/>
          <w:sz w:val="24"/>
          <w:highlight w:val="none"/>
        </w:rPr>
      </w:pPr>
      <w:r>
        <w:rPr>
          <w:rFonts w:hint="eastAsia" w:ascii="宋体" w:hAnsi="宋体" w:cs="宋体"/>
          <w:b/>
          <w:sz w:val="24"/>
          <w:highlight w:val="none"/>
        </w:rPr>
        <w:t>相关业绩案例一览表</w:t>
      </w:r>
      <w:bookmarkEnd w:id="749"/>
      <w:bookmarkEnd w:id="750"/>
    </w:p>
    <w:p w14:paraId="4909587D">
      <w:pPr>
        <w:spacing w:line="360" w:lineRule="auto"/>
        <w:jc w:val="center"/>
        <w:rPr>
          <w:rFonts w:ascii="宋体" w:hAnsi="宋体" w:cs="宋体"/>
          <w:b/>
          <w:sz w:val="24"/>
          <w:highlight w:val="none"/>
        </w:rPr>
      </w:pPr>
    </w:p>
    <w:p w14:paraId="06949E30">
      <w:pPr>
        <w:spacing w:line="360" w:lineRule="auto"/>
        <w:ind w:firstLine="480"/>
        <w:rPr>
          <w:rFonts w:ascii="宋体" w:hAnsi="宋体" w:cs="宋体"/>
          <w:sz w:val="24"/>
          <w:highlight w:val="none"/>
        </w:rPr>
      </w:pPr>
      <w:r>
        <w:rPr>
          <w:rFonts w:hint="eastAsia" w:ascii="宋体" w:hAnsi="宋体" w:cs="宋体"/>
          <w:sz w:val="24"/>
          <w:highlight w:val="none"/>
        </w:rPr>
        <w:t>项目编号：</w:t>
      </w:r>
    </w:p>
    <w:tbl>
      <w:tblPr>
        <w:tblStyle w:val="34"/>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F8D2C47">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E8544B3">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29A92F6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项目采购人单位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A8CCBAD">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666E815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3864CA1C">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0DAA7668">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562D021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45E877FC">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024FD05F">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4AF98D79">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62B5474E">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5F7D5ED7">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67AC4056">
            <w:pPr>
              <w:tabs>
                <w:tab w:val="left" w:pos="9765"/>
              </w:tabs>
              <w:spacing w:line="360" w:lineRule="auto"/>
              <w:ind w:hanging="523"/>
              <w:jc w:val="center"/>
              <w:rPr>
                <w:rFonts w:ascii="宋体" w:hAnsi="宋体" w:cs="宋体"/>
                <w:sz w:val="24"/>
                <w:highlight w:val="none"/>
              </w:rPr>
            </w:pPr>
          </w:p>
        </w:tc>
      </w:tr>
      <w:tr w14:paraId="5A578CE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7B677A4">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4E187A09">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1C0E9299">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761ABD90">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7AE7302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23019B9">
            <w:pPr>
              <w:tabs>
                <w:tab w:val="left" w:pos="9765"/>
              </w:tabs>
              <w:spacing w:line="360" w:lineRule="auto"/>
              <w:rPr>
                <w:rFonts w:ascii="宋体" w:hAnsi="宋体" w:cs="宋体"/>
                <w:sz w:val="24"/>
                <w:highlight w:val="none"/>
              </w:rPr>
            </w:pPr>
          </w:p>
        </w:tc>
      </w:tr>
      <w:tr w14:paraId="0102AF4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BC614D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291A9DE1">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7D277A8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6E93A8C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1BF260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D228987">
            <w:pPr>
              <w:tabs>
                <w:tab w:val="left" w:pos="9765"/>
              </w:tabs>
              <w:spacing w:line="360" w:lineRule="auto"/>
              <w:rPr>
                <w:rFonts w:ascii="宋体" w:hAnsi="宋体" w:cs="宋体"/>
                <w:sz w:val="24"/>
                <w:highlight w:val="none"/>
              </w:rPr>
            </w:pPr>
          </w:p>
        </w:tc>
      </w:tr>
      <w:tr w14:paraId="01F8930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09EE5C">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B0A1D89">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6E1BD51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CCB3976">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B6836D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480BA653">
            <w:pPr>
              <w:tabs>
                <w:tab w:val="left" w:pos="9765"/>
              </w:tabs>
              <w:spacing w:line="360" w:lineRule="auto"/>
              <w:rPr>
                <w:rFonts w:ascii="宋体" w:hAnsi="宋体" w:cs="宋体"/>
                <w:sz w:val="24"/>
                <w:highlight w:val="none"/>
              </w:rPr>
            </w:pPr>
          </w:p>
        </w:tc>
      </w:tr>
      <w:tr w14:paraId="0013B89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82E057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8951C8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6B740D2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E2A890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20D6EFC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70B8E41A">
            <w:pPr>
              <w:tabs>
                <w:tab w:val="left" w:pos="9765"/>
              </w:tabs>
              <w:spacing w:line="360" w:lineRule="auto"/>
              <w:rPr>
                <w:rFonts w:ascii="宋体" w:hAnsi="宋体" w:cs="宋体"/>
                <w:sz w:val="24"/>
                <w:highlight w:val="none"/>
              </w:rPr>
            </w:pPr>
          </w:p>
        </w:tc>
      </w:tr>
      <w:tr w14:paraId="12402C3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F9DA8DE">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2E63F39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4B85A08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606D12A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37214F8">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A9B48AE">
            <w:pPr>
              <w:tabs>
                <w:tab w:val="left" w:pos="9765"/>
              </w:tabs>
              <w:spacing w:line="360" w:lineRule="auto"/>
              <w:rPr>
                <w:rFonts w:ascii="宋体" w:hAnsi="宋体" w:cs="宋体"/>
                <w:sz w:val="24"/>
                <w:highlight w:val="none"/>
              </w:rPr>
            </w:pPr>
          </w:p>
        </w:tc>
      </w:tr>
      <w:tr w14:paraId="551CA3B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2EC9D6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A607D4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2B39B8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F61AE55">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169C02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0FC963E">
            <w:pPr>
              <w:tabs>
                <w:tab w:val="left" w:pos="9765"/>
              </w:tabs>
              <w:spacing w:line="360" w:lineRule="auto"/>
              <w:rPr>
                <w:rFonts w:ascii="宋体" w:hAnsi="宋体" w:cs="宋体"/>
                <w:sz w:val="24"/>
                <w:highlight w:val="none"/>
              </w:rPr>
            </w:pPr>
          </w:p>
        </w:tc>
      </w:tr>
      <w:tr w14:paraId="446F571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6C1592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28522E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4899B31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4B776C44">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F815C6C">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0C36E67">
            <w:pPr>
              <w:tabs>
                <w:tab w:val="left" w:pos="9765"/>
              </w:tabs>
              <w:spacing w:line="360" w:lineRule="auto"/>
              <w:rPr>
                <w:rFonts w:ascii="宋体" w:hAnsi="宋体" w:cs="宋体"/>
                <w:sz w:val="24"/>
                <w:highlight w:val="none"/>
              </w:rPr>
            </w:pPr>
          </w:p>
        </w:tc>
      </w:tr>
      <w:tr w14:paraId="42AF60B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E6CAF85">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2A967AE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69F6A87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6A8E8C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08F7834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A72D703">
            <w:pPr>
              <w:tabs>
                <w:tab w:val="left" w:pos="9765"/>
              </w:tabs>
              <w:spacing w:line="360" w:lineRule="auto"/>
              <w:rPr>
                <w:rFonts w:ascii="宋体" w:hAnsi="宋体" w:cs="宋体"/>
                <w:sz w:val="24"/>
                <w:highlight w:val="none"/>
              </w:rPr>
            </w:pPr>
          </w:p>
        </w:tc>
      </w:tr>
    </w:tbl>
    <w:p w14:paraId="5D1EF38C">
      <w:pPr>
        <w:tabs>
          <w:tab w:val="left" w:pos="9765"/>
        </w:tabs>
        <w:rPr>
          <w:rFonts w:ascii="宋体" w:hAnsi="宋体" w:cs="宋体"/>
          <w:sz w:val="24"/>
          <w:highlight w:val="none"/>
          <w:lang w:val="zh-CN"/>
        </w:rPr>
      </w:pPr>
    </w:p>
    <w:p w14:paraId="0772273E">
      <w:pPr>
        <w:spacing w:line="360" w:lineRule="auto"/>
        <w:rPr>
          <w:rFonts w:ascii="宋体" w:hAnsi="宋体" w:cs="宋体"/>
          <w:sz w:val="24"/>
          <w:highlight w:val="none"/>
        </w:rPr>
      </w:pPr>
    </w:p>
    <w:p w14:paraId="41581FC9">
      <w:pPr>
        <w:spacing w:before="25" w:after="25" w:line="360" w:lineRule="auto"/>
        <w:rPr>
          <w:rFonts w:ascii="宋体" w:hAnsi="宋体" w:cs="宋体"/>
          <w:sz w:val="24"/>
          <w:highlight w:val="none"/>
          <w:lang w:val="zh-CN"/>
        </w:rPr>
      </w:pPr>
      <w:r>
        <w:rPr>
          <w:rFonts w:hint="eastAsia" w:ascii="宋体" w:hAnsi="宋体" w:cs="宋体"/>
          <w:sz w:val="24"/>
          <w:highlight w:val="none"/>
        </w:rPr>
        <w:t>供应商名称（加盖公章）</w:t>
      </w:r>
      <w:r>
        <w:rPr>
          <w:rFonts w:hint="eastAsia" w:ascii="宋体" w:hAnsi="宋体" w:cs="宋体"/>
          <w:sz w:val="24"/>
          <w:highlight w:val="none"/>
          <w:lang w:val="zh-CN"/>
        </w:rPr>
        <w:t>：____________</w:t>
      </w:r>
    </w:p>
    <w:p w14:paraId="6CC82694">
      <w:pPr>
        <w:spacing w:before="25" w:after="25" w:line="360" w:lineRule="auto"/>
        <w:rPr>
          <w:rFonts w:ascii="宋体" w:hAnsi="宋体" w:cs="宋体"/>
          <w:sz w:val="24"/>
          <w:highlight w:val="none"/>
          <w:lang w:val="zh-CN"/>
        </w:rPr>
      </w:pPr>
      <w:r>
        <w:rPr>
          <w:rFonts w:hint="eastAsia" w:ascii="宋体" w:hAnsi="宋体" w:cs="宋体"/>
          <w:sz w:val="24"/>
          <w:highlight w:val="none"/>
        </w:rPr>
        <w:t>日期：</w:t>
      </w:r>
      <w:r>
        <w:rPr>
          <w:rFonts w:hint="eastAsia" w:ascii="宋体" w:hAnsi="宋体" w:cs="宋体"/>
          <w:sz w:val="24"/>
          <w:highlight w:val="none"/>
          <w:lang w:val="zh-CN"/>
        </w:rPr>
        <w:t>____________</w:t>
      </w:r>
      <w:r>
        <w:rPr>
          <w:rFonts w:hint="eastAsia" w:ascii="宋体" w:hAnsi="宋体" w:cs="宋体"/>
          <w:sz w:val="24"/>
          <w:highlight w:val="none"/>
        </w:rPr>
        <w:t xml:space="preserve">年______月______日   </w:t>
      </w:r>
    </w:p>
    <w:p w14:paraId="557CDD52">
      <w:pPr>
        <w:spacing w:line="360" w:lineRule="auto"/>
        <w:outlineLvl w:val="2"/>
        <w:rPr>
          <w:rFonts w:ascii="宋体" w:hAnsi="宋体" w:cs="宋体"/>
          <w:b/>
          <w:bCs/>
          <w:sz w:val="24"/>
          <w:highlight w:val="none"/>
        </w:rPr>
      </w:pPr>
      <w:r>
        <w:rPr>
          <w:rFonts w:ascii="宋体" w:hAnsi="宋体"/>
          <w:sz w:val="24"/>
          <w:szCs w:val="20"/>
          <w:highlight w:val="none"/>
        </w:rPr>
        <w:br w:type="page" w:clear="all"/>
      </w:r>
      <w:r>
        <w:rPr>
          <w:rFonts w:hint="eastAsia" w:ascii="宋体" w:hAnsi="宋体" w:cs="宋体"/>
          <w:b/>
          <w:bCs/>
          <w:sz w:val="24"/>
          <w:szCs w:val="20"/>
          <w:highlight w:val="none"/>
        </w:rPr>
        <w:t>15  磋商文件要求提供或供应商认为应附的其他材料</w:t>
      </w:r>
    </w:p>
    <w:p w14:paraId="32437FD0">
      <w:pPr>
        <w:rPr>
          <w:rFonts w:ascii="宋体" w:hAnsi="宋体"/>
          <w:b/>
          <w:sz w:val="36"/>
          <w:szCs w:val="36"/>
          <w:highlight w:val="none"/>
        </w:rPr>
      </w:pPr>
    </w:p>
    <w:p w14:paraId="628B0D0D">
      <w:pPr>
        <w:rPr>
          <w:rFonts w:ascii="宋体" w:hAnsi="宋体"/>
          <w:sz w:val="24"/>
          <w:highlight w:val="none"/>
          <w:lang w:val="zh-CN"/>
        </w:rPr>
      </w:pPr>
    </w:p>
    <w:p w14:paraId="0B80984C">
      <w:pPr>
        <w:widowControl/>
        <w:jc w:val="left"/>
        <w:rPr>
          <w:rFonts w:ascii="宋体" w:hAnsi="宋体"/>
          <w:b/>
          <w:sz w:val="36"/>
          <w:szCs w:val="36"/>
          <w:highlight w:val="none"/>
        </w:rPr>
      </w:pPr>
    </w:p>
    <w:p w14:paraId="5F5F56A7">
      <w:pPr>
        <w:widowControl/>
        <w:jc w:val="left"/>
        <w:rPr>
          <w:rFonts w:ascii="宋体" w:hAnsi="宋体"/>
          <w:b/>
          <w:sz w:val="36"/>
          <w:szCs w:val="36"/>
          <w:highlight w:val="none"/>
        </w:rPr>
      </w:pPr>
    </w:p>
    <w:p w14:paraId="678C239A">
      <w:pPr>
        <w:widowControl/>
        <w:jc w:val="left"/>
        <w:rPr>
          <w:rFonts w:ascii="宋体" w:hAnsi="宋体"/>
          <w:b/>
          <w:sz w:val="36"/>
          <w:szCs w:val="36"/>
          <w:highlight w:val="none"/>
        </w:rPr>
      </w:pPr>
    </w:p>
    <w:p w14:paraId="063EAA1C">
      <w:pPr>
        <w:widowControl/>
        <w:jc w:val="left"/>
        <w:rPr>
          <w:rFonts w:ascii="宋体" w:hAnsi="宋体"/>
          <w:b/>
          <w:sz w:val="36"/>
          <w:szCs w:val="36"/>
          <w:highlight w:val="none"/>
        </w:rPr>
      </w:pPr>
    </w:p>
    <w:p w14:paraId="2D109B83">
      <w:pPr>
        <w:widowControl/>
        <w:jc w:val="left"/>
        <w:rPr>
          <w:rFonts w:ascii="宋体" w:hAnsi="宋体"/>
          <w:b/>
          <w:sz w:val="36"/>
          <w:szCs w:val="36"/>
          <w:highlight w:val="none"/>
        </w:rPr>
      </w:pPr>
    </w:p>
    <w:p w14:paraId="712AB1ED">
      <w:pPr>
        <w:widowControl/>
        <w:jc w:val="left"/>
        <w:rPr>
          <w:rFonts w:ascii="宋体" w:hAnsi="宋体"/>
          <w:b/>
          <w:sz w:val="36"/>
          <w:szCs w:val="36"/>
          <w:highlight w:val="none"/>
        </w:rPr>
      </w:pPr>
    </w:p>
    <w:p w14:paraId="0DF8B9ED">
      <w:pPr>
        <w:widowControl/>
        <w:jc w:val="left"/>
        <w:rPr>
          <w:rFonts w:ascii="宋体" w:hAnsi="宋体"/>
          <w:b/>
          <w:sz w:val="36"/>
          <w:szCs w:val="36"/>
          <w:highlight w:val="none"/>
        </w:rPr>
      </w:pPr>
    </w:p>
    <w:p w14:paraId="1A017112">
      <w:pPr>
        <w:widowControl/>
        <w:jc w:val="left"/>
        <w:rPr>
          <w:rFonts w:ascii="宋体" w:hAnsi="宋体"/>
          <w:b/>
          <w:sz w:val="36"/>
          <w:szCs w:val="36"/>
          <w:highlight w:val="none"/>
        </w:rPr>
      </w:pPr>
    </w:p>
    <w:p w14:paraId="445B8D51">
      <w:pPr>
        <w:widowControl/>
        <w:jc w:val="left"/>
        <w:rPr>
          <w:rFonts w:ascii="宋体" w:hAnsi="宋体"/>
          <w:b/>
          <w:sz w:val="36"/>
          <w:szCs w:val="36"/>
          <w:highlight w:val="none"/>
        </w:rPr>
      </w:pPr>
    </w:p>
    <w:p w14:paraId="074924BC">
      <w:pPr>
        <w:widowControl/>
        <w:jc w:val="left"/>
        <w:rPr>
          <w:rFonts w:ascii="宋体" w:hAnsi="宋体"/>
          <w:b/>
          <w:sz w:val="36"/>
          <w:szCs w:val="36"/>
          <w:highlight w:val="none"/>
        </w:rPr>
      </w:pPr>
    </w:p>
    <w:p w14:paraId="1C12FEA4">
      <w:pPr>
        <w:widowControl/>
        <w:jc w:val="left"/>
        <w:rPr>
          <w:rFonts w:ascii="宋体" w:hAnsi="宋体"/>
          <w:b/>
          <w:sz w:val="36"/>
          <w:szCs w:val="36"/>
          <w:highlight w:val="none"/>
        </w:rPr>
      </w:pPr>
    </w:p>
    <w:p w14:paraId="1FBF91DA">
      <w:pPr>
        <w:widowControl/>
        <w:jc w:val="left"/>
        <w:rPr>
          <w:rFonts w:ascii="宋体" w:hAnsi="宋体"/>
          <w:b/>
          <w:sz w:val="36"/>
          <w:szCs w:val="36"/>
          <w:highlight w:val="none"/>
        </w:rPr>
      </w:pPr>
    </w:p>
    <w:p w14:paraId="134B1B7C">
      <w:pPr>
        <w:widowControl/>
        <w:jc w:val="left"/>
        <w:rPr>
          <w:rFonts w:ascii="宋体" w:hAnsi="宋体"/>
          <w:b/>
          <w:sz w:val="36"/>
          <w:szCs w:val="36"/>
          <w:highlight w:val="none"/>
        </w:rPr>
      </w:pPr>
    </w:p>
    <w:p w14:paraId="436A1BDE">
      <w:pPr>
        <w:widowControl/>
        <w:jc w:val="left"/>
        <w:rPr>
          <w:rFonts w:ascii="宋体" w:hAnsi="宋体"/>
          <w:b/>
          <w:sz w:val="36"/>
          <w:szCs w:val="36"/>
          <w:highlight w:val="none"/>
        </w:rPr>
      </w:pPr>
    </w:p>
    <w:p w14:paraId="58BBF9D9">
      <w:pPr>
        <w:widowControl/>
        <w:jc w:val="left"/>
        <w:rPr>
          <w:rFonts w:ascii="宋体" w:hAnsi="宋体"/>
          <w:b/>
          <w:sz w:val="36"/>
          <w:szCs w:val="36"/>
          <w:highlight w:val="none"/>
        </w:rPr>
      </w:pPr>
    </w:p>
    <w:p w14:paraId="3E6CF0BE">
      <w:pPr>
        <w:widowControl/>
        <w:jc w:val="left"/>
        <w:rPr>
          <w:rFonts w:ascii="宋体" w:hAnsi="宋体"/>
          <w:b/>
          <w:sz w:val="36"/>
          <w:szCs w:val="36"/>
          <w:highlight w:val="none"/>
        </w:rPr>
      </w:pPr>
    </w:p>
    <w:p w14:paraId="745C8CFA">
      <w:pPr>
        <w:widowControl/>
        <w:jc w:val="left"/>
        <w:rPr>
          <w:rFonts w:ascii="宋体" w:hAnsi="宋体"/>
          <w:b/>
          <w:sz w:val="36"/>
          <w:szCs w:val="36"/>
          <w:highlight w:val="none"/>
        </w:rPr>
      </w:pPr>
    </w:p>
    <w:p w14:paraId="1D993880">
      <w:pPr>
        <w:widowControl/>
        <w:jc w:val="left"/>
        <w:rPr>
          <w:rFonts w:ascii="宋体" w:hAnsi="宋体"/>
          <w:b/>
          <w:sz w:val="36"/>
          <w:szCs w:val="36"/>
          <w:highlight w:val="none"/>
        </w:rPr>
      </w:pPr>
    </w:p>
    <w:p w14:paraId="1A194CB6">
      <w:pPr>
        <w:widowControl/>
        <w:jc w:val="left"/>
        <w:rPr>
          <w:rFonts w:ascii="宋体" w:hAnsi="宋体"/>
          <w:b/>
          <w:sz w:val="36"/>
          <w:szCs w:val="36"/>
          <w:highlight w:val="none"/>
        </w:rPr>
      </w:pPr>
    </w:p>
    <w:p w14:paraId="57A09D29">
      <w:pPr>
        <w:widowControl/>
        <w:jc w:val="left"/>
        <w:rPr>
          <w:rFonts w:ascii="宋体" w:hAnsi="宋体"/>
          <w:b/>
          <w:sz w:val="36"/>
          <w:szCs w:val="36"/>
          <w:highlight w:val="none"/>
        </w:rPr>
      </w:pPr>
    </w:p>
    <w:p w14:paraId="47BA0CD4">
      <w:pPr>
        <w:widowControl/>
        <w:jc w:val="left"/>
        <w:rPr>
          <w:rFonts w:ascii="宋体" w:hAnsi="宋体"/>
          <w:b/>
          <w:sz w:val="36"/>
          <w:szCs w:val="36"/>
          <w:highlight w:val="none"/>
        </w:rPr>
      </w:pPr>
    </w:p>
    <w:p w14:paraId="478B002D">
      <w:pPr>
        <w:widowControl/>
        <w:jc w:val="left"/>
        <w:rPr>
          <w:rFonts w:ascii="宋体" w:hAnsi="宋体"/>
          <w:b/>
          <w:sz w:val="36"/>
          <w:szCs w:val="36"/>
          <w:highlight w:val="none"/>
        </w:rPr>
      </w:pPr>
    </w:p>
    <w:p w14:paraId="3A928C0D">
      <w:pPr>
        <w:widowControl/>
        <w:jc w:val="left"/>
        <w:rPr>
          <w:rFonts w:ascii="宋体" w:hAnsi="宋体"/>
          <w:b/>
          <w:sz w:val="36"/>
          <w:szCs w:val="36"/>
          <w:highlight w:val="none"/>
        </w:rPr>
      </w:pPr>
    </w:p>
    <w:p w14:paraId="23139010">
      <w:pPr>
        <w:widowControl/>
        <w:jc w:val="left"/>
        <w:rPr>
          <w:rFonts w:ascii="宋体" w:hAnsi="宋体"/>
          <w:b/>
          <w:sz w:val="36"/>
          <w:szCs w:val="36"/>
          <w:highlight w:val="none"/>
        </w:rPr>
      </w:pPr>
    </w:p>
    <w:p w14:paraId="408A7846">
      <w:pPr>
        <w:widowControl/>
        <w:jc w:val="left"/>
        <w:rPr>
          <w:rFonts w:ascii="宋体" w:hAnsi="宋体"/>
          <w:b/>
          <w:sz w:val="36"/>
          <w:szCs w:val="36"/>
          <w:highlight w:val="none"/>
        </w:rPr>
      </w:pPr>
    </w:p>
    <w:p w14:paraId="1B34F3B1">
      <w:pPr>
        <w:widowControl/>
        <w:jc w:val="left"/>
        <w:rPr>
          <w:rFonts w:ascii="宋体" w:hAnsi="宋体"/>
          <w:b/>
          <w:sz w:val="36"/>
          <w:szCs w:val="36"/>
          <w:highlight w:val="none"/>
        </w:rPr>
      </w:pPr>
    </w:p>
    <w:p w14:paraId="5975941B">
      <w:pPr>
        <w:widowControl/>
        <w:jc w:val="left"/>
        <w:rPr>
          <w:rFonts w:ascii="宋体" w:hAnsi="宋体"/>
          <w:b/>
          <w:sz w:val="36"/>
          <w:szCs w:val="36"/>
          <w:highlight w:val="none"/>
        </w:rPr>
      </w:pPr>
    </w:p>
    <w:sectPr>
      <w:headerReference r:id="rId14" w:type="first"/>
      <w:footerReference r:id="rId16" w:type="first"/>
      <w:headerReference r:id="rId13" w:type="even"/>
      <w:footerReference r:id="rId15" w:type="even"/>
      <w:pgSz w:w="11907" w:h="16838"/>
      <w:pgMar w:top="1417" w:right="1134" w:bottom="1417" w:left="1361" w:header="850" w:footer="850"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SI黑体-GB2312">
    <w:altName w:val="Calibri"/>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73335">
    <w:pPr>
      <w:pStyle w:val="253"/>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BF537">
    <w:pPr>
      <w:pStyle w:val="253"/>
      <w:framePr w:wrap="around" w:vAnchor="text" w:hAnchor="margin" w:xAlign="center" w:y="1"/>
      <w:rPr>
        <w:rStyle w:val="273"/>
      </w:rPr>
    </w:pPr>
    <w:r>
      <w:fldChar w:fldCharType="begin"/>
    </w:r>
    <w:r>
      <w:rPr>
        <w:rStyle w:val="273"/>
      </w:rPr>
      <w:instrText xml:space="preserve">PAGE  </w:instrText>
    </w:r>
    <w:r>
      <w:fldChar w:fldCharType="end"/>
    </w:r>
  </w:p>
  <w:p w14:paraId="019B0F9C">
    <w:pPr>
      <w:pStyle w:val="25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0DD3">
    <w:pPr>
      <w:pStyle w:val="25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7B130">
    <w:pPr>
      <w:pStyle w:val="253"/>
      <w:jc w:val="center"/>
      <w:rPr>
        <w:rFonts w:asci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ECCA67C">
                          <w:pPr>
                            <w:pStyle w:val="2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TSvY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0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WtNK9jsCAABxBAAADgAAAAAAAAABACAAAAAfAQAAZHJzL2Uyb0Rv&#10;Yy54bWxQSwUGAAAAAAYABgBZAQAAzAUAAAAA&#10;">
              <v:fill on="f" focussize="0,0"/>
              <v:stroke on="f" weight="0.5pt"/>
              <v:imagedata o:title=""/>
              <o:lock v:ext="edit" aspectratio="f"/>
              <v:textbox inset="0mm,0mm,0mm,0mm" style="mso-fit-shape-to-text:t;">
                <w:txbxContent>
                  <w:p w14:paraId="5ECCA67C">
                    <w:pPr>
                      <w:pStyle w:val="2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49AFD">
    <w:pPr>
      <w:pStyle w:val="253"/>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2B67946">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fTiGA8AgAAcQQAAA4AAABkcnMvZTJvRG9jLnhtbK1UwW4TMRC9I/EP&#10;lu90kyBK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OsnTubBA1MYhLvZvqMfQjPchXW6791ThndhHyhr0tTdJC7BjiIbUd0epVR+ZTBDz2Xw+&#10;gUvCNx6QrRCL8bnzIb5VZFgySu7Rywwvbq9CHELHkJTN0rrVOvdTW9aV/PTlq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fTiGA8AgAAcQQAAA4AAAAAAAAAAQAgAAAAHwEAAGRycy9lMm9E&#10;b2MueG1sUEsFBgAAAAAGAAYAWQEAAM0FAAAAAA==&#10;">
              <v:fill on="f" focussize="0,0"/>
              <v:stroke on="f" weight="0.5pt"/>
              <v:imagedata o:title=""/>
              <o:lock v:ext="edit" aspectratio="f"/>
              <v:textbox inset="0mm,0mm,0mm,0mm" style="mso-fit-shape-to-text:t;">
                <w:txbxContent>
                  <w:p w14:paraId="02B67946">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259E">
    <w:pPr>
      <w:pStyle w:val="253"/>
      <w:rPr>
        <w:rFonts w:ascii="Times New Roman"/>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39B03DB">
                          <w:pPr>
                            <w:pStyle w:val="2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rMIrs8AgAAcQQAAA4AAAAAAAAAAQAgAAAAHwEAAGRycy9lMm9E&#10;b2MueG1sUEsFBgAAAAAGAAYAWQEAAM0FAAAAAA==&#10;">
              <v:fill on="f" focussize="0,0"/>
              <v:stroke on="f" weight="0.5pt"/>
              <v:imagedata o:title=""/>
              <o:lock v:ext="edit" aspectratio="f"/>
              <v:textbox inset="0mm,0mm,0mm,0mm" style="mso-fit-shape-to-text:t;">
                <w:txbxContent>
                  <w:p w14:paraId="039B03DB">
                    <w:pPr>
                      <w:pStyle w:val="2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8D3AC">
    <w:pPr>
      <w:pStyle w:val="253"/>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F50364C">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tOVPg8AgAAcQQAAA4AAAAAAAAAAQAgAAAAHwEAAGRycy9lMm9E&#10;b2MueG1sUEsFBgAAAAAGAAYAWQEAAM0FAAAAAA==&#10;">
              <v:fill on="f" focussize="0,0"/>
              <v:stroke on="f" weight="0.5pt"/>
              <v:imagedata o:title=""/>
              <o:lock v:ext="edit" aspectratio="f"/>
              <v:textbox inset="0mm,0mm,0mm,0mm" style="mso-fit-shape-to-text:t;">
                <w:txbxContent>
                  <w:p w14:paraId="3F50364C">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08F4C">
    <w:pPr>
      <w:pStyle w:val="253"/>
      <w:framePr w:wrap="around" w:vAnchor="text" w:hAnchor="margin" w:xAlign="right" w:y="1"/>
      <w:rPr>
        <w:rStyle w:val="273"/>
      </w:rPr>
    </w:pPr>
    <w:r>
      <w:rPr>
        <w:rStyle w:val="273"/>
      </w:rPr>
      <w:fldChar w:fldCharType="begin"/>
    </w:r>
    <w:r>
      <w:rPr>
        <w:rStyle w:val="273"/>
      </w:rPr>
      <w:instrText xml:space="preserve">PAGE  </w:instrText>
    </w:r>
    <w:r>
      <w:rPr>
        <w:rStyle w:val="273"/>
      </w:rPr>
      <w:fldChar w:fldCharType="end"/>
    </w:r>
  </w:p>
  <w:p w14:paraId="56764F3E">
    <w:pPr>
      <w:pStyle w:val="253"/>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45CC2">
    <w:pPr>
      <w:pStyle w:val="253"/>
      <w:framePr w:wrap="around" w:vAnchor="text" w:hAnchor="margin" w:xAlign="right" w:y="1"/>
      <w:rPr>
        <w:rStyle w:val="273"/>
      </w:rPr>
    </w:pPr>
    <w:r>
      <w:rPr>
        <w:rStyle w:val="273"/>
      </w:rPr>
      <w:fldChar w:fldCharType="begin"/>
    </w:r>
    <w:r>
      <w:rPr>
        <w:rStyle w:val="273"/>
      </w:rPr>
      <w:instrText xml:space="preserve">PAGE  </w:instrText>
    </w:r>
    <w:r>
      <w:rPr>
        <w:rStyle w:val="273"/>
      </w:rPr>
      <w:fldChar w:fldCharType="end"/>
    </w:r>
  </w:p>
  <w:p w14:paraId="1F9738D9">
    <w:pPr>
      <w:pStyle w:val="253"/>
      <w:ind w:right="360"/>
    </w:pPr>
  </w:p>
  <w:p w14:paraId="076CA36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63749">
    <w:pPr>
      <w:pStyle w:val="253"/>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0ADC0A9">
                          <w:pPr>
                            <w:pStyle w:val="2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09o6E8AgAAcgQAAA4AAAAAAAAAAQAgAAAAHwEAAGRycy9lMm9E&#10;b2MueG1sUEsFBgAAAAAGAAYAWQEAAM0FAAAAAA==&#10;">
              <v:fill on="f" focussize="0,0"/>
              <v:stroke on="f" weight="0.5pt"/>
              <v:imagedata o:title=""/>
              <o:lock v:ext="edit" aspectratio="f"/>
              <v:textbox inset="0mm,0mm,0mm,0mm" style="mso-fit-shape-to-text:t;">
                <w:txbxContent>
                  <w:p w14:paraId="40ADC0A9">
                    <w:pPr>
                      <w:pStyle w:val="2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A3035">
    <w:pPr>
      <w:pStyle w:val="256"/>
      <w:pBdr>
        <w:bottom w:val="single" w:color="000000" w:sz="4" w:space="1"/>
      </w:pBdr>
      <w:jc w:val="right"/>
    </w:pPr>
    <w:r>
      <w:rPr>
        <w:rFonts w:hint="eastAsia"/>
      </w:rPr>
      <w:t>常州市政府采购项目竞争性磋商文件</w:t>
    </w:r>
  </w:p>
  <w:p w14:paraId="543833E6">
    <w:pPr>
      <w:pStyle w:val="256"/>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1D1F1">
    <w:pPr>
      <w:pStyle w:val="256"/>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43EF8">
    <w:pPr>
      <w:pStyle w:val="256"/>
    </w:pPr>
  </w:p>
  <w:p w14:paraId="57309CF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0A805">
    <w:pPr>
      <w:pStyle w:val="256"/>
      <w:pBdr>
        <w:bottom w:val="single" w:color="000000" w:sz="4" w:space="1"/>
      </w:pBdr>
      <w:jc w:val="right"/>
    </w:pPr>
    <w:r>
      <w:rPr>
        <w:rFonts w:hint="eastAsia"/>
      </w:rPr>
      <w:t>常州市政府采购项目竞争性磋商文件</w:t>
    </w:r>
  </w:p>
  <w:p w14:paraId="3A2AA8D9">
    <w:pPr>
      <w:pStyle w:val="25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5643F9"/>
    <w:multiLevelType w:val="multilevel"/>
    <w:tmpl w:val="2F5643F9"/>
    <w:lvl w:ilvl="0" w:tentative="0">
      <w:start w:val="1"/>
      <w:numFmt w:val="decimal"/>
      <w:pStyle w:val="356"/>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47E04A9"/>
    <w:multiLevelType w:val="multilevel"/>
    <w:tmpl w:val="347E04A9"/>
    <w:lvl w:ilvl="0" w:tentative="0">
      <w:start w:val="1"/>
      <w:numFmt w:val="decimal"/>
      <w:lvlText w:val="%1．"/>
      <w:lvlJc w:val="left"/>
      <w:pPr>
        <w:tabs>
          <w:tab w:val="left" w:pos="768"/>
        </w:tabs>
        <w:ind w:left="768" w:hanging="360"/>
      </w:pPr>
      <w:rPr>
        <w:rFonts w:hint="eastAsia"/>
      </w:rPr>
    </w:lvl>
    <w:lvl w:ilvl="1" w:tentative="0">
      <w:start w:val="1"/>
      <w:numFmt w:val="decimal"/>
      <w:pStyle w:val="3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39AA6291"/>
    <w:multiLevelType w:val="multilevel"/>
    <w:tmpl w:val="39AA6291"/>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459110F"/>
    <w:multiLevelType w:val="multilevel"/>
    <w:tmpl w:val="5459110F"/>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7895FF3"/>
    <w:multiLevelType w:val="multilevel"/>
    <w:tmpl w:val="57895FF3"/>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594862B5"/>
    <w:multiLevelType w:val="multilevel"/>
    <w:tmpl w:val="594862B5"/>
    <w:lvl w:ilvl="0" w:tentative="0">
      <w:start w:val="1"/>
      <w:numFmt w:val="decimal"/>
      <w:pStyle w:val="305"/>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04"/>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41"/>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40"/>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9"/>
      <w:suff w:val="nothing"/>
      <w:lvlText w:val="%1.%2.%3.%4.%5.%6　"/>
      <w:lvlJc w:val="left"/>
      <w:pPr>
        <w:ind w:left="-25" w:firstLine="0"/>
      </w:pPr>
      <w:rPr>
        <w:rFonts w:ascii="Times New Roman" w:hAnsi="Times New Roman" w:eastAsia="宋体"/>
        <w:b/>
        <w:i w:val="0"/>
        <w:sz w:val="28"/>
      </w:rPr>
    </w:lvl>
    <w:lvl w:ilvl="6" w:tentative="0">
      <w:start w:val="1"/>
      <w:numFmt w:val="lowerLetter"/>
      <w:pStyle w:val="362"/>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5"/>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5D560724"/>
    <w:multiLevelType w:val="multilevel"/>
    <w:tmpl w:val="5D560724"/>
    <w:lvl w:ilvl="0" w:tentative="0">
      <w:start w:val="1"/>
      <w:numFmt w:val="decimal"/>
      <w:pStyle w:val="409"/>
      <w:lvlText w:val="%1"/>
      <w:lvlJc w:val="left"/>
      <w:pPr>
        <w:ind w:left="680" w:hanging="680"/>
      </w:pPr>
      <w:rPr>
        <w:rFonts w:hint="eastAsia" w:ascii="宋体" w:hAnsi="宋体" w:eastAsia="宋体"/>
      </w:rPr>
    </w:lvl>
    <w:lvl w:ilvl="1" w:tentative="0">
      <w:start w:val="1"/>
      <w:numFmt w:val="decimal"/>
      <w:pStyle w:val="410"/>
      <w:lvlText w:val="%1.%2"/>
      <w:lvlJc w:val="left"/>
      <w:pPr>
        <w:ind w:left="851" w:hanging="851"/>
      </w:pPr>
      <w:rPr>
        <w:rFonts w:hint="eastAsia" w:ascii="宋体" w:hAnsi="宋体" w:eastAsia="宋体"/>
        <w:color w:val="000000"/>
      </w:rPr>
    </w:lvl>
    <w:lvl w:ilvl="2" w:tentative="0">
      <w:start w:val="1"/>
      <w:numFmt w:val="decimal"/>
      <w:pStyle w:val="4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615C45F0"/>
    <w:multiLevelType w:val="multilevel"/>
    <w:tmpl w:val="615C45F0"/>
    <w:lvl w:ilvl="0" w:tentative="0">
      <w:start w:val="1"/>
      <w:numFmt w:val="decimal"/>
      <w:pStyle w:val="31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2D009A5"/>
    <w:multiLevelType w:val="multilevel"/>
    <w:tmpl w:val="62D009A5"/>
    <w:lvl w:ilvl="0" w:tentative="0">
      <w:start w:val="1"/>
      <w:numFmt w:val="lowerLetter"/>
      <w:pStyle w:val="385"/>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67736B97"/>
    <w:multiLevelType w:val="multilevel"/>
    <w:tmpl w:val="67736B97"/>
    <w:lvl w:ilvl="0" w:tentative="0">
      <w:start w:val="1"/>
      <w:numFmt w:val="decimal"/>
      <w:pStyle w:val="3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7"/>
  </w:num>
  <w:num w:numId="3">
    <w:abstractNumId w:val="9"/>
  </w:num>
  <w:num w:numId="4">
    <w:abstractNumId w:val="1"/>
  </w:num>
  <w:num w:numId="5">
    <w:abstractNumId w:val="0"/>
  </w:num>
  <w:num w:numId="6">
    <w:abstractNumId w:val="8"/>
  </w:num>
  <w:num w:numId="7">
    <w:abstractNumId w:val="6"/>
  </w:num>
  <w:num w:numId="8">
    <w:abstractNumId w:val="4"/>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1E5"/>
    <w:rsid w:val="000347D3"/>
    <w:rsid w:val="00042D01"/>
    <w:rsid w:val="000606D7"/>
    <w:rsid w:val="000910D1"/>
    <w:rsid w:val="00096483"/>
    <w:rsid w:val="000B6BA8"/>
    <w:rsid w:val="000C1B50"/>
    <w:rsid w:val="000D694D"/>
    <w:rsid w:val="000D6D0B"/>
    <w:rsid w:val="00145C98"/>
    <w:rsid w:val="00156A98"/>
    <w:rsid w:val="00163356"/>
    <w:rsid w:val="00174761"/>
    <w:rsid w:val="001B3CB7"/>
    <w:rsid w:val="002060F3"/>
    <w:rsid w:val="00287211"/>
    <w:rsid w:val="002A0601"/>
    <w:rsid w:val="002A1D2C"/>
    <w:rsid w:val="002D0E9E"/>
    <w:rsid w:val="002D3578"/>
    <w:rsid w:val="003108E0"/>
    <w:rsid w:val="00315297"/>
    <w:rsid w:val="00315499"/>
    <w:rsid w:val="003366A6"/>
    <w:rsid w:val="00344A58"/>
    <w:rsid w:val="00371611"/>
    <w:rsid w:val="0037790E"/>
    <w:rsid w:val="00380B2C"/>
    <w:rsid w:val="003C66BC"/>
    <w:rsid w:val="003E1D13"/>
    <w:rsid w:val="004074E3"/>
    <w:rsid w:val="00423E11"/>
    <w:rsid w:val="004355C7"/>
    <w:rsid w:val="004740C8"/>
    <w:rsid w:val="004C767F"/>
    <w:rsid w:val="004D5738"/>
    <w:rsid w:val="004E0CBD"/>
    <w:rsid w:val="004E71E5"/>
    <w:rsid w:val="004F5D4D"/>
    <w:rsid w:val="005071C2"/>
    <w:rsid w:val="005359E9"/>
    <w:rsid w:val="00555904"/>
    <w:rsid w:val="00565FEF"/>
    <w:rsid w:val="005C121B"/>
    <w:rsid w:val="005C5E17"/>
    <w:rsid w:val="00627262"/>
    <w:rsid w:val="00647AAD"/>
    <w:rsid w:val="006734A4"/>
    <w:rsid w:val="006A38D3"/>
    <w:rsid w:val="006C5A6B"/>
    <w:rsid w:val="006E229A"/>
    <w:rsid w:val="006E3440"/>
    <w:rsid w:val="006E5C29"/>
    <w:rsid w:val="0073306A"/>
    <w:rsid w:val="007D3185"/>
    <w:rsid w:val="008003CD"/>
    <w:rsid w:val="00833401"/>
    <w:rsid w:val="00851A75"/>
    <w:rsid w:val="00860970"/>
    <w:rsid w:val="00876E68"/>
    <w:rsid w:val="008E68B0"/>
    <w:rsid w:val="00937AA9"/>
    <w:rsid w:val="009562D9"/>
    <w:rsid w:val="00982F3E"/>
    <w:rsid w:val="009D2FD3"/>
    <w:rsid w:val="009D4DB0"/>
    <w:rsid w:val="009D6E3E"/>
    <w:rsid w:val="009D7F6D"/>
    <w:rsid w:val="00A25452"/>
    <w:rsid w:val="00A25BD3"/>
    <w:rsid w:val="00A37F32"/>
    <w:rsid w:val="00A91399"/>
    <w:rsid w:val="00AD7C53"/>
    <w:rsid w:val="00AE2B44"/>
    <w:rsid w:val="00AE7F5E"/>
    <w:rsid w:val="00B04D0B"/>
    <w:rsid w:val="00B70A1C"/>
    <w:rsid w:val="00BB2660"/>
    <w:rsid w:val="00BC3A09"/>
    <w:rsid w:val="00C17993"/>
    <w:rsid w:val="00C21CF5"/>
    <w:rsid w:val="00C238B8"/>
    <w:rsid w:val="00C45266"/>
    <w:rsid w:val="00C5238C"/>
    <w:rsid w:val="00C60BB5"/>
    <w:rsid w:val="00C6588E"/>
    <w:rsid w:val="00C778B7"/>
    <w:rsid w:val="00CA1EA7"/>
    <w:rsid w:val="00CD6077"/>
    <w:rsid w:val="00D07FBA"/>
    <w:rsid w:val="00D33A8E"/>
    <w:rsid w:val="00D609C7"/>
    <w:rsid w:val="00D73D8E"/>
    <w:rsid w:val="00D92C2A"/>
    <w:rsid w:val="00DE4656"/>
    <w:rsid w:val="00E16D79"/>
    <w:rsid w:val="00E417E5"/>
    <w:rsid w:val="00E457A9"/>
    <w:rsid w:val="00E54B49"/>
    <w:rsid w:val="00E6392D"/>
    <w:rsid w:val="00E71676"/>
    <w:rsid w:val="00EE545A"/>
    <w:rsid w:val="00EE6C7E"/>
    <w:rsid w:val="00EF1D12"/>
    <w:rsid w:val="00F41AE6"/>
    <w:rsid w:val="00FA6B2E"/>
    <w:rsid w:val="00FC029C"/>
    <w:rsid w:val="00FD3476"/>
    <w:rsid w:val="00FF0DC4"/>
    <w:rsid w:val="00FF3F2F"/>
    <w:rsid w:val="030C130F"/>
    <w:rsid w:val="038A1E5C"/>
    <w:rsid w:val="3EE60BEB"/>
    <w:rsid w:val="47E25E51"/>
    <w:rsid w:val="70D924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8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pPr>
  </w:style>
  <w:style w:type="paragraph" w:styleId="12">
    <w:name w:val="Normal Indent"/>
    <w:basedOn w:val="1"/>
    <w:qFormat/>
    <w:uiPriority w:val="0"/>
    <w:pPr>
      <w:ind w:firstLine="420"/>
      <w:jc w:val="left"/>
    </w:pPr>
    <w:rPr>
      <w:rFonts w:ascii="宋体"/>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0"/>
    <w:pPr>
      <w:jc w:val="left"/>
    </w:pPr>
  </w:style>
  <w:style w:type="paragraph" w:styleId="15">
    <w:name w:val="Body Text"/>
    <w:basedOn w:val="1"/>
    <w:next w:val="1"/>
    <w:semiHidden/>
    <w:qFormat/>
    <w:uiPriority w:val="0"/>
    <w:rPr>
      <w:rFonts w:ascii="Arial" w:hAnsi="Arial" w:eastAsia="Arial" w:cs="Arial"/>
      <w:szCs w:val="21"/>
      <w:lang w:eastAsia="en-US"/>
    </w:rPr>
  </w:style>
  <w:style w:type="paragraph" w:styleId="16">
    <w:name w:val="Body Text Indent"/>
    <w:basedOn w:val="1"/>
    <w:next w:val="1"/>
    <w:qFormat/>
    <w:uiPriority w:val="0"/>
    <w:pPr>
      <w:spacing w:line="360" w:lineRule="auto"/>
      <w:ind w:firstLine="570"/>
    </w:pPr>
    <w:rPr>
      <w:sz w:val="24"/>
    </w:rPr>
  </w:style>
  <w:style w:type="paragraph" w:styleId="17">
    <w:name w:val="toc 5"/>
    <w:basedOn w:val="1"/>
    <w:next w:val="1"/>
    <w:qFormat/>
    <w:uiPriority w:val="0"/>
    <w:pPr>
      <w:ind w:left="1680"/>
    </w:pPr>
  </w:style>
  <w:style w:type="paragraph" w:styleId="18">
    <w:name w:val="toc 3"/>
    <w:basedOn w:val="1"/>
    <w:next w:val="1"/>
    <w:qFormat/>
    <w:uiPriority w:val="39"/>
    <w:pPr>
      <w:ind w:left="840"/>
    </w:pPr>
  </w:style>
  <w:style w:type="paragraph" w:styleId="19">
    <w:name w:val="Plain Text"/>
    <w:basedOn w:val="1"/>
    <w:next w:val="12"/>
    <w:link w:val="455"/>
    <w:qFormat/>
    <w:uiPriority w:val="0"/>
    <w:rPr>
      <w:rFonts w:hint="eastAsia" w:ascii="宋体" w:hAnsi="Courier New"/>
      <w:kern w:val="2"/>
      <w:szCs w:val="20"/>
    </w:rPr>
  </w:style>
  <w:style w:type="paragraph" w:styleId="20">
    <w:name w:val="toc 8"/>
    <w:basedOn w:val="1"/>
    <w:next w:val="1"/>
    <w:qFormat/>
    <w:uiPriority w:val="0"/>
    <w:pPr>
      <w:ind w:left="2940"/>
    </w:pPr>
  </w:style>
  <w:style w:type="paragraph" w:styleId="21">
    <w:name w:val="endnote text"/>
    <w:basedOn w:val="1"/>
    <w:link w:val="208"/>
    <w:semiHidden/>
    <w:unhideWhenUsed/>
    <w:qFormat/>
    <w:uiPriority w:val="99"/>
    <w:rPr>
      <w:sz w:val="20"/>
    </w:rPr>
  </w:style>
  <w:style w:type="paragraph" w:styleId="22">
    <w:name w:val="footer"/>
    <w:basedOn w:val="1"/>
    <w:link w:val="100"/>
    <w:unhideWhenUsed/>
    <w:qFormat/>
    <w:uiPriority w:val="99"/>
    <w:pPr>
      <w:tabs>
        <w:tab w:val="center" w:pos="7143"/>
        <w:tab w:val="right" w:pos="14287"/>
      </w:tabs>
    </w:pPr>
  </w:style>
  <w:style w:type="paragraph" w:styleId="23">
    <w:name w:val="header"/>
    <w:basedOn w:val="1"/>
    <w:link w:val="98"/>
    <w:unhideWhenUsed/>
    <w:qFormat/>
    <w:uiPriority w:val="99"/>
    <w:pPr>
      <w:tabs>
        <w:tab w:val="center" w:pos="7143"/>
        <w:tab w:val="right" w:pos="14287"/>
      </w:tabs>
    </w:pPr>
  </w:style>
  <w:style w:type="paragraph" w:styleId="2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5">
    <w:name w:val="toc 4"/>
    <w:basedOn w:val="1"/>
    <w:next w:val="1"/>
    <w:qFormat/>
    <w:uiPriority w:val="0"/>
    <w:pPr>
      <w:ind w:left="1260"/>
    </w:pPr>
  </w:style>
  <w:style w:type="paragraph" w:styleId="26">
    <w:name w:val="Subtitle"/>
    <w:basedOn w:val="1"/>
    <w:next w:val="1"/>
    <w:link w:val="93"/>
    <w:qFormat/>
    <w:uiPriority w:val="11"/>
    <w:pPr>
      <w:spacing w:before="200" w:after="200"/>
    </w:pPr>
    <w:rPr>
      <w:sz w:val="24"/>
    </w:rPr>
  </w:style>
  <w:style w:type="paragraph" w:styleId="27">
    <w:name w:val="footnote text"/>
    <w:basedOn w:val="1"/>
    <w:link w:val="207"/>
    <w:semiHidden/>
    <w:unhideWhenUsed/>
    <w:qFormat/>
    <w:uiPriority w:val="99"/>
    <w:pPr>
      <w:spacing w:after="40"/>
    </w:pPr>
    <w:rPr>
      <w:sz w:val="18"/>
    </w:rPr>
  </w:style>
  <w:style w:type="paragraph" w:styleId="28">
    <w:name w:val="toc 6"/>
    <w:basedOn w:val="1"/>
    <w:next w:val="1"/>
    <w:qFormat/>
    <w:uiPriority w:val="0"/>
    <w:pPr>
      <w:ind w:left="2100"/>
    </w:pPr>
  </w:style>
  <w:style w:type="paragraph" w:styleId="29">
    <w:name w:val="table of figures"/>
    <w:basedOn w:val="1"/>
    <w:next w:val="1"/>
    <w:unhideWhenUsed/>
    <w:qFormat/>
    <w:uiPriority w:val="99"/>
  </w:style>
  <w:style w:type="paragraph" w:styleId="30">
    <w:name w:val="toc 2"/>
    <w:basedOn w:val="1"/>
    <w:next w:val="1"/>
    <w:qFormat/>
    <w:uiPriority w:val="39"/>
    <w:pPr>
      <w:tabs>
        <w:tab w:val="right" w:leader="dot" w:pos="8937"/>
      </w:tabs>
      <w:spacing w:line="312" w:lineRule="auto"/>
      <w:ind w:left="420"/>
    </w:pPr>
  </w:style>
  <w:style w:type="paragraph" w:styleId="31">
    <w:name w:val="toc 9"/>
    <w:basedOn w:val="1"/>
    <w:next w:val="1"/>
    <w:qFormat/>
    <w:uiPriority w:val="0"/>
    <w:pPr>
      <w:ind w:left="3360"/>
    </w:pPr>
  </w:style>
  <w:style w:type="paragraph" w:styleId="32">
    <w:name w:val="Title"/>
    <w:basedOn w:val="1"/>
    <w:next w:val="1"/>
    <w:link w:val="92"/>
    <w:qFormat/>
    <w:uiPriority w:val="10"/>
    <w:pPr>
      <w:spacing w:before="300" w:after="200"/>
      <w:contextualSpacing/>
    </w:pPr>
    <w:rPr>
      <w:sz w:val="48"/>
      <w:szCs w:val="48"/>
    </w:rPr>
  </w:style>
  <w:style w:type="paragraph" w:styleId="33">
    <w:name w:val="Body Text First Indent 2"/>
    <w:basedOn w:val="16"/>
    <w:next w:val="1"/>
    <w:qFormat/>
    <w:uiPriority w:val="0"/>
    <w:pPr>
      <w:spacing w:after="120" w:line="480" w:lineRule="exact"/>
      <w:ind w:left="420" w:firstLine="420"/>
    </w:pPr>
    <w:rPr>
      <w:szCs w:val="20"/>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qFormat/>
    <w:uiPriority w:val="0"/>
    <w:rPr>
      <w:sz w:val="21"/>
      <w:szCs w:val="21"/>
    </w:rPr>
  </w:style>
  <w:style w:type="character" w:styleId="40">
    <w:name w:val="footnote reference"/>
    <w:unhideWhenUsed/>
    <w:qFormat/>
    <w:uiPriority w:val="99"/>
    <w:rPr>
      <w:vertAlign w:val="superscript"/>
    </w:rPr>
  </w:style>
  <w:style w:type="character" w:customStyle="1" w:styleId="41">
    <w:name w:val="Heading 1 Char"/>
    <w:basedOn w:val="36"/>
    <w:qFormat/>
    <w:uiPriority w:val="9"/>
    <w:rPr>
      <w:rFonts w:ascii="Arial" w:hAnsi="Arial" w:eastAsia="Arial" w:cs="Arial"/>
      <w:sz w:val="40"/>
      <w:szCs w:val="40"/>
    </w:rPr>
  </w:style>
  <w:style w:type="character" w:customStyle="1" w:styleId="42">
    <w:name w:val="Heading 2 Char"/>
    <w:basedOn w:val="36"/>
    <w:qFormat/>
    <w:uiPriority w:val="9"/>
    <w:rPr>
      <w:rFonts w:ascii="Arial" w:hAnsi="Arial" w:eastAsia="Arial" w:cs="Arial"/>
      <w:sz w:val="34"/>
    </w:rPr>
  </w:style>
  <w:style w:type="character" w:customStyle="1" w:styleId="43">
    <w:name w:val="Heading 3 Char"/>
    <w:basedOn w:val="36"/>
    <w:qFormat/>
    <w:uiPriority w:val="9"/>
    <w:rPr>
      <w:rFonts w:ascii="Arial" w:hAnsi="Arial" w:eastAsia="Arial" w:cs="Arial"/>
      <w:sz w:val="30"/>
      <w:szCs w:val="30"/>
    </w:rPr>
  </w:style>
  <w:style w:type="character" w:customStyle="1" w:styleId="44">
    <w:name w:val="Heading 4 Char"/>
    <w:basedOn w:val="36"/>
    <w:qFormat/>
    <w:uiPriority w:val="9"/>
    <w:rPr>
      <w:rFonts w:ascii="Arial" w:hAnsi="Arial" w:eastAsia="Arial" w:cs="Arial"/>
      <w:b/>
      <w:bCs/>
      <w:sz w:val="26"/>
      <w:szCs w:val="26"/>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qFormat/>
    <w:uiPriority w:val="9"/>
    <w:rPr>
      <w:rFonts w:ascii="Arial" w:hAnsi="Arial" w:eastAsia="Arial" w:cs="Arial"/>
      <w:b/>
      <w:bCs/>
      <w:i/>
      <w:iCs/>
      <w:sz w:val="22"/>
      <w:szCs w:val="22"/>
    </w:rPr>
  </w:style>
  <w:style w:type="character" w:customStyle="1" w:styleId="48">
    <w:name w:val="Heading 8 Char"/>
    <w:basedOn w:val="36"/>
    <w:qFormat/>
    <w:uiPriority w:val="9"/>
    <w:rPr>
      <w:rFonts w:ascii="Arial" w:hAnsi="Arial" w:eastAsia="Arial" w:cs="Arial"/>
      <w:i/>
      <w:iCs/>
      <w:sz w:val="22"/>
      <w:szCs w:val="22"/>
    </w:rPr>
  </w:style>
  <w:style w:type="character" w:customStyle="1" w:styleId="49">
    <w:name w:val="Heading 9 Char"/>
    <w:basedOn w:val="36"/>
    <w:qFormat/>
    <w:uiPriority w:val="9"/>
    <w:rPr>
      <w:rFonts w:ascii="Arial" w:hAnsi="Arial" w:eastAsia="Arial" w:cs="Arial"/>
      <w:i/>
      <w:iCs/>
      <w:sz w:val="21"/>
      <w:szCs w:val="21"/>
    </w:rPr>
  </w:style>
  <w:style w:type="character" w:customStyle="1" w:styleId="50">
    <w:name w:val="Title Char"/>
    <w:basedOn w:val="36"/>
    <w:qFormat/>
    <w:uiPriority w:val="10"/>
    <w:rPr>
      <w:sz w:val="48"/>
      <w:szCs w:val="48"/>
    </w:rPr>
  </w:style>
  <w:style w:type="character" w:customStyle="1" w:styleId="51">
    <w:name w:val="Subtitle Char"/>
    <w:basedOn w:val="36"/>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6"/>
    <w:qFormat/>
    <w:uiPriority w:val="99"/>
  </w:style>
  <w:style w:type="character" w:customStyle="1" w:styleId="55">
    <w:name w:val="Caption Char"/>
    <w:qFormat/>
    <w:uiPriority w:val="99"/>
  </w:style>
  <w:style w:type="table" w:customStyle="1" w:styleId="56">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无格式表格 31"/>
    <w:basedOn w:val="34"/>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无格式表格 41"/>
    <w:basedOn w:val="3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51"/>
    <w:basedOn w:val="34"/>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清单表 1 浅色1"/>
    <w:basedOn w:val="34"/>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清单表 6 彩色1"/>
    <w:basedOn w:val="34"/>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清单表 7 彩色1"/>
    <w:basedOn w:val="34"/>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标题1"/>
    <w:unhideWhenUsed/>
    <w:qFormat/>
    <w:uiPriority w:val="39"/>
    <w:rPr>
      <w:rFonts w:ascii="Times New Roman" w:hAnsi="Times New Roman" w:eastAsia="宋体" w:cs="Times New Roman"/>
      <w:lang w:val="en-US" w:eastAsia="zh-CN" w:bidi="ar-SA"/>
    </w:rPr>
  </w:style>
  <w:style w:type="paragraph" w:customStyle="1" w:styleId="78">
    <w:name w:val="目录 51"/>
    <w:basedOn w:val="1"/>
    <w:next w:val="1"/>
    <w:qFormat/>
    <w:uiPriority w:val="0"/>
    <w:pPr>
      <w:ind w:left="1680"/>
    </w:pPr>
  </w:style>
  <w:style w:type="paragraph" w:customStyle="1" w:styleId="79">
    <w:name w:val="表格文字"/>
    <w:basedOn w:val="16"/>
    <w:qFormat/>
    <w:uiPriority w:val="0"/>
    <w:pPr>
      <w:spacing w:before="20" w:after="20" w:line="240" w:lineRule="auto"/>
      <w:ind w:firstLine="0"/>
    </w:pPr>
    <w:rPr>
      <w:rFonts w:ascii="Century Gothic" w:hAnsi="Century Gothic"/>
      <w:sz w:val="20"/>
      <w:szCs w:val="20"/>
    </w:rPr>
  </w:style>
  <w:style w:type="paragraph" w:customStyle="1" w:styleId="80">
    <w:name w:val="目录 11"/>
    <w:basedOn w:val="1"/>
    <w:next w:val="1"/>
    <w:unhideWhenUsed/>
    <w:qFormat/>
    <w:uiPriority w:val="39"/>
    <w:pPr>
      <w:widowControl/>
      <w:spacing w:after="100" w:line="259" w:lineRule="auto"/>
      <w:jc w:val="left"/>
    </w:pPr>
    <w:rPr>
      <w:rFonts w:ascii="Calibri" w:hAnsi="Calibri"/>
      <w:sz w:val="22"/>
      <w:szCs w:val="22"/>
    </w:rPr>
  </w:style>
  <w:style w:type="character" w:customStyle="1" w:styleId="81">
    <w:name w:val="标题 1 Char"/>
    <w:link w:val="2"/>
    <w:qFormat/>
    <w:uiPriority w:val="9"/>
    <w:rPr>
      <w:rFonts w:ascii="Arial" w:hAnsi="Arial" w:eastAsia="Arial" w:cs="Arial"/>
      <w:sz w:val="40"/>
      <w:szCs w:val="40"/>
    </w:rPr>
  </w:style>
  <w:style w:type="character" w:customStyle="1" w:styleId="82">
    <w:name w:val="标题 2 Char2"/>
    <w:link w:val="3"/>
    <w:qFormat/>
    <w:uiPriority w:val="9"/>
    <w:rPr>
      <w:rFonts w:ascii="Arial" w:hAnsi="Arial" w:eastAsia="Arial" w:cs="Arial"/>
      <w:sz w:val="34"/>
    </w:rPr>
  </w:style>
  <w:style w:type="character" w:customStyle="1" w:styleId="83">
    <w:name w:val="标题 3 Char1"/>
    <w:link w:val="4"/>
    <w:qFormat/>
    <w:uiPriority w:val="9"/>
    <w:rPr>
      <w:rFonts w:ascii="Arial" w:hAnsi="Arial" w:eastAsia="Arial" w:cs="Arial"/>
      <w:sz w:val="30"/>
      <w:szCs w:val="30"/>
    </w:rPr>
  </w:style>
  <w:style w:type="character" w:customStyle="1" w:styleId="84">
    <w:name w:val="标题 4 Char"/>
    <w:link w:val="5"/>
    <w:qFormat/>
    <w:uiPriority w:val="9"/>
    <w:rPr>
      <w:rFonts w:ascii="Arial" w:hAnsi="Arial" w:eastAsia="Arial" w:cs="Arial"/>
      <w:b/>
      <w:bCs/>
      <w:sz w:val="26"/>
      <w:szCs w:val="26"/>
    </w:rPr>
  </w:style>
  <w:style w:type="character" w:customStyle="1" w:styleId="85">
    <w:name w:val="标题 5 Char"/>
    <w:link w:val="6"/>
    <w:qFormat/>
    <w:uiPriority w:val="9"/>
    <w:rPr>
      <w:rFonts w:ascii="Arial" w:hAnsi="Arial" w:eastAsia="Arial" w:cs="Arial"/>
      <w:b/>
      <w:bCs/>
      <w:sz w:val="24"/>
      <w:szCs w:val="24"/>
    </w:rPr>
  </w:style>
  <w:style w:type="character" w:customStyle="1" w:styleId="86">
    <w:name w:val="标题 6 Char"/>
    <w:link w:val="7"/>
    <w:qFormat/>
    <w:uiPriority w:val="9"/>
    <w:rPr>
      <w:rFonts w:ascii="Arial" w:hAnsi="Arial" w:eastAsia="Arial" w:cs="Arial"/>
      <w:b/>
      <w:bCs/>
      <w:sz w:val="22"/>
      <w:szCs w:val="22"/>
    </w:rPr>
  </w:style>
  <w:style w:type="character" w:customStyle="1" w:styleId="87">
    <w:name w:val="标题 7 Char"/>
    <w:link w:val="8"/>
    <w:qFormat/>
    <w:uiPriority w:val="9"/>
    <w:rPr>
      <w:rFonts w:ascii="Arial" w:hAnsi="Arial" w:eastAsia="Arial" w:cs="Arial"/>
      <w:b/>
      <w:bCs/>
      <w:i/>
      <w:iCs/>
      <w:sz w:val="22"/>
      <w:szCs w:val="22"/>
    </w:rPr>
  </w:style>
  <w:style w:type="character" w:customStyle="1" w:styleId="88">
    <w:name w:val="标题 8 Char"/>
    <w:link w:val="9"/>
    <w:qFormat/>
    <w:uiPriority w:val="9"/>
    <w:rPr>
      <w:rFonts w:ascii="Arial" w:hAnsi="Arial" w:eastAsia="Arial" w:cs="Arial"/>
      <w:i/>
      <w:iCs/>
      <w:sz w:val="22"/>
      <w:szCs w:val="22"/>
    </w:rPr>
  </w:style>
  <w:style w:type="character" w:customStyle="1" w:styleId="89">
    <w:name w:val="标题 9 Char"/>
    <w:link w:val="10"/>
    <w:qFormat/>
    <w:uiPriority w:val="9"/>
    <w:rPr>
      <w:rFonts w:ascii="Arial" w:hAnsi="Arial" w:eastAsia="Arial" w:cs="Arial"/>
      <w:i/>
      <w:iCs/>
      <w:sz w:val="21"/>
      <w:szCs w:val="21"/>
    </w:rPr>
  </w:style>
  <w:style w:type="paragraph" w:styleId="90">
    <w:name w:val="List Paragraph"/>
    <w:basedOn w:val="1"/>
    <w:link w:val="456"/>
    <w:qFormat/>
    <w:uiPriority w:val="34"/>
    <w:pPr>
      <w:ind w:left="720"/>
      <w:contextualSpacing/>
    </w:pPr>
  </w:style>
  <w:style w:type="paragraph" w:styleId="91">
    <w:name w:val="No Spacing"/>
    <w:qFormat/>
    <w:uiPriority w:val="1"/>
    <w:rPr>
      <w:rFonts w:ascii="Times New Roman" w:hAnsi="Times New Roman" w:eastAsia="宋体" w:cs="Times New Roman"/>
      <w:lang w:val="en-US" w:eastAsia="zh-CN" w:bidi="ar-SA"/>
    </w:rPr>
  </w:style>
  <w:style w:type="character" w:customStyle="1" w:styleId="92">
    <w:name w:val="标题 Char1"/>
    <w:link w:val="32"/>
    <w:qFormat/>
    <w:uiPriority w:val="10"/>
    <w:rPr>
      <w:sz w:val="48"/>
      <w:szCs w:val="48"/>
    </w:rPr>
  </w:style>
  <w:style w:type="character" w:customStyle="1" w:styleId="93">
    <w:name w:val="副标题 Char"/>
    <w:link w:val="26"/>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Char"/>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Char"/>
    <w:link w:val="96"/>
    <w:qFormat/>
    <w:uiPriority w:val="30"/>
    <w:rPr>
      <w:i/>
    </w:rPr>
  </w:style>
  <w:style w:type="character" w:customStyle="1" w:styleId="98">
    <w:name w:val="页眉 Char1"/>
    <w:link w:val="23"/>
    <w:qFormat/>
    <w:uiPriority w:val="99"/>
  </w:style>
  <w:style w:type="character" w:customStyle="1" w:styleId="99">
    <w:name w:val="Footer Char"/>
    <w:qFormat/>
    <w:uiPriority w:val="99"/>
  </w:style>
  <w:style w:type="character" w:customStyle="1" w:styleId="100">
    <w:name w:val="页脚 Char1"/>
    <w:link w:val="22"/>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Char"/>
    <w:link w:val="27"/>
    <w:qFormat/>
    <w:uiPriority w:val="99"/>
    <w:rPr>
      <w:sz w:val="18"/>
    </w:rPr>
  </w:style>
  <w:style w:type="character" w:customStyle="1" w:styleId="208">
    <w:name w:val="尾注文本 Char"/>
    <w:link w:val="21"/>
    <w:qFormat/>
    <w:uiPriority w:val="99"/>
    <w:rPr>
      <w:sz w:val="20"/>
    </w:rPr>
  </w:style>
  <w:style w:type="paragraph" w:customStyle="1" w:styleId="209">
    <w:name w:val="TOC 标题11"/>
    <w:unhideWhenUsed/>
    <w:qFormat/>
    <w:uiPriority w:val="39"/>
    <w:rPr>
      <w:rFonts w:ascii="Times New Roman" w:hAnsi="Times New Roman" w:eastAsia="宋体" w:cs="Times New Roman"/>
      <w:lang w:val="en-US" w:eastAsia="zh-CN" w:bidi="ar-SA"/>
    </w:rPr>
  </w:style>
  <w:style w:type="paragraph" w:customStyle="1" w:styleId="210">
    <w:name w:val="标题 11"/>
    <w:basedOn w:val="1"/>
    <w:next w:val="1"/>
    <w:link w:val="222"/>
    <w:qFormat/>
    <w:uiPriority w:val="0"/>
    <w:pPr>
      <w:keepNext/>
      <w:keepLines/>
      <w:spacing w:before="240" w:after="120" w:line="300" w:lineRule="auto"/>
      <w:jc w:val="center"/>
      <w:outlineLvl w:val="0"/>
    </w:pPr>
    <w:rPr>
      <w:rFonts w:ascii="宋体"/>
      <w:b/>
      <w:sz w:val="32"/>
      <w:szCs w:val="20"/>
    </w:rPr>
  </w:style>
  <w:style w:type="paragraph" w:customStyle="1" w:styleId="211">
    <w:name w:val="标题 21"/>
    <w:basedOn w:val="1"/>
    <w:next w:val="212"/>
    <w:link w:val="223"/>
    <w:qFormat/>
    <w:uiPriority w:val="0"/>
    <w:pPr>
      <w:keepNext/>
      <w:keepLines/>
      <w:spacing w:before="120" w:line="300" w:lineRule="auto"/>
      <w:jc w:val="center"/>
      <w:outlineLvl w:val="1"/>
    </w:pPr>
    <w:rPr>
      <w:rFonts w:ascii="Arial" w:hAnsi="Arial" w:eastAsia="黑体"/>
      <w:b/>
      <w:sz w:val="30"/>
      <w:szCs w:val="20"/>
    </w:rPr>
  </w:style>
  <w:style w:type="paragraph" w:customStyle="1" w:styleId="212">
    <w:name w:val="正文缩进11"/>
    <w:basedOn w:val="1"/>
    <w:next w:val="1"/>
    <w:link w:val="224"/>
    <w:qFormat/>
    <w:uiPriority w:val="0"/>
    <w:pPr>
      <w:ind w:firstLine="420"/>
      <w:jc w:val="left"/>
    </w:pPr>
    <w:rPr>
      <w:rFonts w:ascii="宋体"/>
      <w:sz w:val="24"/>
    </w:rPr>
  </w:style>
  <w:style w:type="paragraph" w:customStyle="1" w:styleId="213">
    <w:name w:val="标题 31"/>
    <w:basedOn w:val="1"/>
    <w:next w:val="212"/>
    <w:link w:val="225"/>
    <w:qFormat/>
    <w:uiPriority w:val="0"/>
    <w:pPr>
      <w:keepNext/>
      <w:keepLines/>
      <w:spacing w:before="360" w:after="120"/>
      <w:jc w:val="left"/>
      <w:outlineLvl w:val="2"/>
    </w:pPr>
    <w:rPr>
      <w:rFonts w:ascii="宋体"/>
      <w:b/>
      <w:sz w:val="24"/>
      <w:szCs w:val="20"/>
      <w:u w:val="single"/>
    </w:rPr>
  </w:style>
  <w:style w:type="paragraph" w:customStyle="1" w:styleId="214">
    <w:name w:val="标题 41"/>
    <w:basedOn w:val="1"/>
    <w:next w:val="1"/>
    <w:link w:val="226"/>
    <w:qFormat/>
    <w:uiPriority w:val="0"/>
    <w:pPr>
      <w:keepNext/>
      <w:keepLines/>
      <w:spacing w:before="280" w:after="290" w:line="376" w:lineRule="atLeast"/>
      <w:outlineLvl w:val="3"/>
    </w:pPr>
    <w:rPr>
      <w:rFonts w:ascii="Arial" w:hAnsi="Arial" w:eastAsia="黑体"/>
      <w:b/>
      <w:sz w:val="28"/>
      <w:szCs w:val="20"/>
    </w:rPr>
  </w:style>
  <w:style w:type="paragraph" w:customStyle="1" w:styleId="215">
    <w:name w:val="标题 51"/>
    <w:basedOn w:val="1"/>
    <w:next w:val="1"/>
    <w:link w:val="227"/>
    <w:qFormat/>
    <w:uiPriority w:val="0"/>
    <w:pPr>
      <w:keepNext/>
      <w:keepLines/>
      <w:spacing w:before="280" w:after="290" w:line="376" w:lineRule="atLeast"/>
      <w:outlineLvl w:val="4"/>
    </w:pPr>
    <w:rPr>
      <w:b/>
      <w:sz w:val="28"/>
      <w:szCs w:val="20"/>
    </w:rPr>
  </w:style>
  <w:style w:type="paragraph" w:customStyle="1" w:styleId="216">
    <w:name w:val="标题 61"/>
    <w:basedOn w:val="1"/>
    <w:next w:val="1"/>
    <w:link w:val="228"/>
    <w:qFormat/>
    <w:uiPriority w:val="0"/>
    <w:pPr>
      <w:keepNext/>
      <w:keepLines/>
      <w:spacing w:before="240" w:after="64" w:line="320" w:lineRule="atLeast"/>
      <w:outlineLvl w:val="5"/>
    </w:pPr>
    <w:rPr>
      <w:rFonts w:ascii="Arial" w:hAnsi="Arial" w:eastAsia="黑体"/>
      <w:b/>
      <w:sz w:val="24"/>
      <w:szCs w:val="20"/>
    </w:rPr>
  </w:style>
  <w:style w:type="paragraph" w:customStyle="1" w:styleId="217">
    <w:name w:val="标题 71"/>
    <w:basedOn w:val="1"/>
    <w:next w:val="1"/>
    <w:link w:val="229"/>
    <w:qFormat/>
    <w:uiPriority w:val="0"/>
    <w:pPr>
      <w:keepNext/>
      <w:keepLines/>
      <w:spacing w:before="240" w:after="64" w:line="320" w:lineRule="atLeast"/>
      <w:outlineLvl w:val="6"/>
    </w:pPr>
    <w:rPr>
      <w:b/>
      <w:sz w:val="24"/>
      <w:szCs w:val="20"/>
    </w:rPr>
  </w:style>
  <w:style w:type="paragraph" w:customStyle="1" w:styleId="218">
    <w:name w:val="标题 81"/>
    <w:basedOn w:val="1"/>
    <w:next w:val="1"/>
    <w:link w:val="230"/>
    <w:qFormat/>
    <w:uiPriority w:val="0"/>
    <w:pPr>
      <w:keepNext/>
      <w:keepLines/>
      <w:spacing w:before="240" w:after="64" w:line="320" w:lineRule="atLeast"/>
      <w:outlineLvl w:val="7"/>
    </w:pPr>
    <w:rPr>
      <w:rFonts w:ascii="Arial" w:hAnsi="Arial" w:eastAsia="黑体"/>
      <w:sz w:val="24"/>
      <w:szCs w:val="20"/>
    </w:rPr>
  </w:style>
  <w:style w:type="paragraph" w:customStyle="1" w:styleId="219">
    <w:name w:val="标题 91"/>
    <w:basedOn w:val="1"/>
    <w:next w:val="1"/>
    <w:link w:val="231"/>
    <w:qFormat/>
    <w:uiPriority w:val="0"/>
    <w:pPr>
      <w:keepNext/>
      <w:keepLines/>
      <w:spacing w:before="240" w:after="64" w:line="320" w:lineRule="atLeast"/>
      <w:outlineLvl w:val="8"/>
    </w:pPr>
    <w:rPr>
      <w:rFonts w:ascii="Arial" w:hAnsi="Arial" w:eastAsia="黑体"/>
      <w:szCs w:val="20"/>
    </w:rPr>
  </w:style>
  <w:style w:type="character" w:customStyle="1" w:styleId="220">
    <w:name w:val="默认段落字体1"/>
    <w:unhideWhenUsed/>
    <w:qFormat/>
    <w:uiPriority w:val="1"/>
  </w:style>
  <w:style w:type="table" w:customStyle="1" w:styleId="221">
    <w:name w:val="普通表格1"/>
    <w:unhideWhenUsed/>
    <w:qFormat/>
    <w:uiPriority w:val="99"/>
    <w:tblPr>
      <w:tblCellMar>
        <w:top w:w="0" w:type="dxa"/>
        <w:left w:w="0" w:type="dxa"/>
        <w:bottom w:w="0" w:type="dxa"/>
        <w:right w:w="0" w:type="dxa"/>
      </w:tblCellMar>
    </w:tblPr>
  </w:style>
  <w:style w:type="character" w:customStyle="1" w:styleId="222">
    <w:name w:val="标题 1 字符"/>
    <w:link w:val="210"/>
    <w:qFormat/>
    <w:uiPriority w:val="0"/>
    <w:rPr>
      <w:rFonts w:ascii="宋体"/>
      <w:b/>
      <w:sz w:val="32"/>
    </w:rPr>
  </w:style>
  <w:style w:type="character" w:customStyle="1" w:styleId="223">
    <w:name w:val="标题 2 字符"/>
    <w:link w:val="211"/>
    <w:qFormat/>
    <w:uiPriority w:val="0"/>
    <w:rPr>
      <w:rFonts w:ascii="Arial" w:hAnsi="Arial" w:eastAsia="黑体"/>
      <w:b/>
      <w:sz w:val="30"/>
      <w:lang w:val="en-US" w:eastAsia="zh-CN" w:bidi="ar-SA"/>
    </w:rPr>
  </w:style>
  <w:style w:type="character" w:customStyle="1" w:styleId="224">
    <w:name w:val="正文缩进 字符"/>
    <w:link w:val="212"/>
    <w:qFormat/>
    <w:uiPriority w:val="0"/>
    <w:rPr>
      <w:rFonts w:ascii="宋体" w:eastAsia="宋体"/>
      <w:sz w:val="24"/>
      <w:szCs w:val="24"/>
      <w:lang w:val="en-US" w:eastAsia="zh-CN" w:bidi="ar-SA"/>
    </w:rPr>
  </w:style>
  <w:style w:type="character" w:customStyle="1" w:styleId="225">
    <w:name w:val="标题 3 字符"/>
    <w:link w:val="213"/>
    <w:qFormat/>
    <w:uiPriority w:val="0"/>
    <w:rPr>
      <w:rFonts w:ascii="宋体" w:eastAsia="宋体"/>
      <w:b/>
      <w:sz w:val="24"/>
      <w:u w:val="single"/>
      <w:lang w:val="en-US" w:eastAsia="zh-CN" w:bidi="ar-SA"/>
    </w:rPr>
  </w:style>
  <w:style w:type="character" w:customStyle="1" w:styleId="226">
    <w:name w:val="标题 4 字符"/>
    <w:link w:val="214"/>
    <w:qFormat/>
    <w:uiPriority w:val="0"/>
    <w:rPr>
      <w:rFonts w:ascii="Arial" w:hAnsi="Arial" w:eastAsia="黑体"/>
      <w:b/>
      <w:sz w:val="28"/>
    </w:rPr>
  </w:style>
  <w:style w:type="character" w:customStyle="1" w:styleId="227">
    <w:name w:val="标题 5 字符"/>
    <w:link w:val="215"/>
    <w:qFormat/>
    <w:uiPriority w:val="0"/>
    <w:rPr>
      <w:b/>
      <w:sz w:val="28"/>
    </w:rPr>
  </w:style>
  <w:style w:type="character" w:customStyle="1" w:styleId="228">
    <w:name w:val="标题 6 字符"/>
    <w:link w:val="216"/>
    <w:qFormat/>
    <w:uiPriority w:val="0"/>
    <w:rPr>
      <w:rFonts w:ascii="Arial" w:hAnsi="Arial" w:eastAsia="黑体"/>
      <w:b/>
      <w:sz w:val="24"/>
    </w:rPr>
  </w:style>
  <w:style w:type="character" w:customStyle="1" w:styleId="229">
    <w:name w:val="标题 7 字符"/>
    <w:link w:val="217"/>
    <w:qFormat/>
    <w:uiPriority w:val="0"/>
    <w:rPr>
      <w:b/>
      <w:sz w:val="24"/>
    </w:rPr>
  </w:style>
  <w:style w:type="character" w:customStyle="1" w:styleId="230">
    <w:name w:val="标题 8 字符"/>
    <w:link w:val="218"/>
    <w:qFormat/>
    <w:uiPriority w:val="0"/>
    <w:rPr>
      <w:rFonts w:ascii="Arial" w:hAnsi="Arial" w:eastAsia="黑体"/>
      <w:sz w:val="24"/>
    </w:rPr>
  </w:style>
  <w:style w:type="character" w:customStyle="1" w:styleId="231">
    <w:name w:val="标题 9 字符"/>
    <w:link w:val="219"/>
    <w:qFormat/>
    <w:uiPriority w:val="0"/>
    <w:rPr>
      <w:rFonts w:ascii="Arial" w:hAnsi="Arial" w:eastAsia="黑体"/>
      <w:sz w:val="21"/>
    </w:rPr>
  </w:style>
  <w:style w:type="paragraph" w:customStyle="1" w:styleId="232">
    <w:name w:val="题注1"/>
    <w:basedOn w:val="1"/>
    <w:next w:val="1"/>
    <w:qFormat/>
    <w:uiPriority w:val="0"/>
    <w:pPr>
      <w:spacing w:line="480" w:lineRule="auto"/>
    </w:pPr>
    <w:rPr>
      <w:rFonts w:ascii="华文中宋" w:hAnsi="华文中宋" w:eastAsia="华文中宋"/>
      <w:sz w:val="36"/>
      <w:szCs w:val="20"/>
    </w:rPr>
  </w:style>
  <w:style w:type="paragraph" w:customStyle="1" w:styleId="233">
    <w:name w:val="文档结构图1"/>
    <w:basedOn w:val="1"/>
    <w:link w:val="234"/>
    <w:qFormat/>
    <w:uiPriority w:val="0"/>
    <w:pPr>
      <w:shd w:val="clear" w:color="auto" w:fill="000080"/>
    </w:pPr>
  </w:style>
  <w:style w:type="character" w:customStyle="1" w:styleId="234">
    <w:name w:val="文档结构图 字符"/>
    <w:link w:val="233"/>
    <w:qFormat/>
    <w:uiPriority w:val="0"/>
    <w:rPr>
      <w:sz w:val="21"/>
      <w:szCs w:val="24"/>
      <w:shd w:val="clear" w:color="auto" w:fill="000080"/>
    </w:rPr>
  </w:style>
  <w:style w:type="paragraph" w:customStyle="1" w:styleId="235">
    <w:name w:val="批注文字1"/>
    <w:basedOn w:val="1"/>
    <w:link w:val="236"/>
    <w:qFormat/>
    <w:uiPriority w:val="99"/>
    <w:pPr>
      <w:jc w:val="left"/>
    </w:pPr>
  </w:style>
  <w:style w:type="character" w:customStyle="1" w:styleId="236">
    <w:name w:val="批注文字 字符1"/>
    <w:link w:val="235"/>
    <w:qFormat/>
    <w:uiPriority w:val="99"/>
    <w:rPr>
      <w:sz w:val="21"/>
      <w:szCs w:val="24"/>
    </w:rPr>
  </w:style>
  <w:style w:type="paragraph" w:customStyle="1" w:styleId="237">
    <w:name w:val="正文文本 31"/>
    <w:basedOn w:val="1"/>
    <w:link w:val="238"/>
    <w:qFormat/>
    <w:uiPriority w:val="0"/>
    <w:pPr>
      <w:spacing w:after="120"/>
    </w:pPr>
    <w:rPr>
      <w:sz w:val="16"/>
      <w:szCs w:val="16"/>
    </w:rPr>
  </w:style>
  <w:style w:type="character" w:customStyle="1" w:styleId="238">
    <w:name w:val="正文文本 3 字符"/>
    <w:link w:val="237"/>
    <w:qFormat/>
    <w:uiPriority w:val="0"/>
    <w:rPr>
      <w:sz w:val="16"/>
      <w:szCs w:val="16"/>
    </w:rPr>
  </w:style>
  <w:style w:type="paragraph" w:customStyle="1" w:styleId="239">
    <w:name w:val="正文文本1"/>
    <w:basedOn w:val="1"/>
    <w:link w:val="240"/>
    <w:qFormat/>
    <w:uiPriority w:val="0"/>
    <w:pPr>
      <w:tabs>
        <w:tab w:val="left" w:pos="567"/>
      </w:tabs>
      <w:spacing w:before="120" w:line="22" w:lineRule="atLeast"/>
    </w:pPr>
    <w:rPr>
      <w:rFonts w:ascii="宋体" w:hAnsi="宋体"/>
      <w:sz w:val="24"/>
    </w:rPr>
  </w:style>
  <w:style w:type="character" w:customStyle="1" w:styleId="240">
    <w:name w:val="正文文本 字符"/>
    <w:link w:val="239"/>
    <w:qFormat/>
    <w:uiPriority w:val="0"/>
    <w:rPr>
      <w:rFonts w:ascii="宋体" w:hAnsi="宋体"/>
      <w:sz w:val="24"/>
      <w:szCs w:val="24"/>
    </w:rPr>
  </w:style>
  <w:style w:type="paragraph" w:customStyle="1" w:styleId="241">
    <w:name w:val="正文文本缩进11"/>
    <w:basedOn w:val="1"/>
    <w:link w:val="242"/>
    <w:qFormat/>
    <w:uiPriority w:val="0"/>
    <w:pPr>
      <w:spacing w:line="360" w:lineRule="auto"/>
      <w:ind w:firstLine="570"/>
    </w:pPr>
    <w:rPr>
      <w:sz w:val="24"/>
    </w:rPr>
  </w:style>
  <w:style w:type="character" w:customStyle="1" w:styleId="242">
    <w:name w:val="正文文本缩进 字符"/>
    <w:link w:val="241"/>
    <w:qFormat/>
    <w:uiPriority w:val="0"/>
    <w:rPr>
      <w:rFonts w:eastAsia="宋体"/>
      <w:sz w:val="24"/>
      <w:szCs w:val="24"/>
      <w:lang w:val="en-US" w:eastAsia="zh-CN" w:bidi="ar-SA"/>
    </w:rPr>
  </w:style>
  <w:style w:type="paragraph" w:customStyle="1" w:styleId="243">
    <w:name w:val="列表 21"/>
    <w:basedOn w:val="1"/>
    <w:qFormat/>
    <w:uiPriority w:val="0"/>
    <w:pPr>
      <w:ind w:left="100" w:hanging="200"/>
    </w:pPr>
  </w:style>
  <w:style w:type="paragraph" w:customStyle="1" w:styleId="244">
    <w:name w:val="文本块1"/>
    <w:basedOn w:val="1"/>
    <w:qFormat/>
    <w:uiPriority w:val="0"/>
    <w:pPr>
      <w:widowControl/>
      <w:ind w:left="480" w:right="-341" w:firstLine="513"/>
    </w:pPr>
    <w:rPr>
      <w:sz w:val="24"/>
      <w:szCs w:val="20"/>
    </w:rPr>
  </w:style>
  <w:style w:type="paragraph" w:customStyle="1" w:styleId="245">
    <w:name w:val="纯文本1"/>
    <w:basedOn w:val="1"/>
    <w:next w:val="212"/>
    <w:link w:val="246"/>
    <w:qFormat/>
    <w:uiPriority w:val="0"/>
    <w:rPr>
      <w:rFonts w:hint="eastAsia" w:ascii="宋体" w:hAnsi="Courier New"/>
      <w:szCs w:val="20"/>
    </w:rPr>
  </w:style>
  <w:style w:type="character" w:customStyle="1" w:styleId="246">
    <w:name w:val="纯文本 字符2"/>
    <w:link w:val="245"/>
    <w:qFormat/>
    <w:uiPriority w:val="0"/>
    <w:rPr>
      <w:rFonts w:hint="eastAsia" w:ascii="宋体" w:hAnsi="Courier New" w:eastAsia="宋体" w:cs="宋体"/>
      <w:sz w:val="21"/>
    </w:rPr>
  </w:style>
  <w:style w:type="paragraph" w:customStyle="1" w:styleId="247">
    <w:name w:val="日期1"/>
    <w:basedOn w:val="1"/>
    <w:next w:val="1"/>
    <w:link w:val="248"/>
    <w:qFormat/>
    <w:uiPriority w:val="0"/>
    <w:pPr>
      <w:ind w:left="100"/>
    </w:pPr>
    <w:rPr>
      <w:rFonts w:ascii="仿宋_GB2312" w:hAnsi="宋体" w:eastAsia="仿宋_GB2312"/>
      <w:color w:val="000000"/>
      <w:sz w:val="24"/>
    </w:rPr>
  </w:style>
  <w:style w:type="character" w:customStyle="1" w:styleId="248">
    <w:name w:val="日期 字符"/>
    <w:link w:val="247"/>
    <w:qFormat/>
    <w:uiPriority w:val="0"/>
    <w:rPr>
      <w:rFonts w:ascii="仿宋_GB2312" w:hAnsi="宋体" w:eastAsia="仿宋_GB2312"/>
      <w:color w:val="000000"/>
      <w:sz w:val="24"/>
      <w:szCs w:val="24"/>
    </w:rPr>
  </w:style>
  <w:style w:type="paragraph" w:customStyle="1" w:styleId="249">
    <w:name w:val="正文文本缩进 21"/>
    <w:basedOn w:val="1"/>
    <w:link w:val="250"/>
    <w:qFormat/>
    <w:uiPriority w:val="0"/>
    <w:pPr>
      <w:ind w:firstLine="480"/>
    </w:pPr>
    <w:rPr>
      <w:rFonts w:ascii="仿宋_GB2312" w:eastAsia="仿宋_GB2312"/>
      <w:sz w:val="24"/>
    </w:rPr>
  </w:style>
  <w:style w:type="character" w:customStyle="1" w:styleId="250">
    <w:name w:val="正文文本缩进 2 字符"/>
    <w:link w:val="249"/>
    <w:qFormat/>
    <w:uiPriority w:val="0"/>
    <w:rPr>
      <w:rFonts w:ascii="仿宋_GB2312" w:eastAsia="仿宋_GB2312"/>
      <w:sz w:val="24"/>
      <w:szCs w:val="24"/>
    </w:rPr>
  </w:style>
  <w:style w:type="paragraph" w:customStyle="1" w:styleId="251">
    <w:name w:val="批注框文本1"/>
    <w:basedOn w:val="1"/>
    <w:link w:val="252"/>
    <w:qFormat/>
    <w:uiPriority w:val="0"/>
    <w:rPr>
      <w:sz w:val="18"/>
      <w:szCs w:val="18"/>
    </w:rPr>
  </w:style>
  <w:style w:type="character" w:customStyle="1" w:styleId="252">
    <w:name w:val="批注框文本 字符"/>
    <w:link w:val="251"/>
    <w:qFormat/>
    <w:uiPriority w:val="0"/>
    <w:rPr>
      <w:sz w:val="18"/>
      <w:szCs w:val="18"/>
    </w:rPr>
  </w:style>
  <w:style w:type="paragraph" w:customStyle="1" w:styleId="253">
    <w:name w:val="页脚1"/>
    <w:basedOn w:val="1"/>
    <w:link w:val="254"/>
    <w:qFormat/>
    <w:uiPriority w:val="99"/>
    <w:pPr>
      <w:tabs>
        <w:tab w:val="center" w:pos="4153"/>
        <w:tab w:val="right" w:pos="8306"/>
      </w:tabs>
      <w:jc w:val="left"/>
    </w:pPr>
    <w:rPr>
      <w:rFonts w:ascii="宋体"/>
      <w:sz w:val="18"/>
      <w:szCs w:val="20"/>
    </w:rPr>
  </w:style>
  <w:style w:type="character" w:customStyle="1" w:styleId="254">
    <w:name w:val="页脚 字符"/>
    <w:link w:val="253"/>
    <w:qFormat/>
    <w:uiPriority w:val="99"/>
    <w:rPr>
      <w:rFonts w:ascii="宋体" w:eastAsia="宋体"/>
      <w:sz w:val="18"/>
      <w:lang w:val="en-US" w:eastAsia="zh-CN" w:bidi="ar-SA"/>
    </w:rPr>
  </w:style>
  <w:style w:type="paragraph" w:customStyle="1" w:styleId="255">
    <w:name w:val="寄信人地址1"/>
    <w:basedOn w:val="1"/>
    <w:qFormat/>
    <w:uiPriority w:val="0"/>
    <w:rPr>
      <w:rFonts w:ascii="Arial" w:hAnsi="Arial"/>
    </w:rPr>
  </w:style>
  <w:style w:type="paragraph" w:customStyle="1" w:styleId="256">
    <w:name w:val="页眉1"/>
    <w:basedOn w:val="1"/>
    <w:link w:val="257"/>
    <w:qFormat/>
    <w:uiPriority w:val="0"/>
    <w:pPr>
      <w:pBdr>
        <w:bottom w:val="none" w:color="000000" w:sz="0" w:space="1"/>
      </w:pBdr>
      <w:tabs>
        <w:tab w:val="center" w:pos="4153"/>
        <w:tab w:val="right" w:pos="8306"/>
      </w:tabs>
      <w:jc w:val="center"/>
    </w:pPr>
    <w:rPr>
      <w:sz w:val="18"/>
      <w:szCs w:val="18"/>
    </w:rPr>
  </w:style>
  <w:style w:type="character" w:customStyle="1" w:styleId="257">
    <w:name w:val="页眉 字符"/>
    <w:link w:val="256"/>
    <w:qFormat/>
    <w:uiPriority w:val="0"/>
    <w:rPr>
      <w:rFonts w:eastAsia="宋体"/>
      <w:sz w:val="18"/>
      <w:szCs w:val="18"/>
      <w:lang w:val="en-US" w:eastAsia="zh-CN" w:bidi="ar-SA"/>
    </w:rPr>
  </w:style>
  <w:style w:type="paragraph" w:customStyle="1" w:styleId="258">
    <w:name w:val="正文文本缩进 31"/>
    <w:basedOn w:val="1"/>
    <w:link w:val="259"/>
    <w:qFormat/>
    <w:uiPriority w:val="0"/>
    <w:pPr>
      <w:spacing w:before="120" w:line="22" w:lineRule="atLeast"/>
      <w:ind w:left="720" w:firstLine="480"/>
      <w:jc w:val="left"/>
    </w:pPr>
    <w:rPr>
      <w:rFonts w:ascii="宋体"/>
      <w:sz w:val="24"/>
      <w:szCs w:val="20"/>
    </w:rPr>
  </w:style>
  <w:style w:type="character" w:customStyle="1" w:styleId="259">
    <w:name w:val="正文文本缩进 3 字符"/>
    <w:link w:val="258"/>
    <w:qFormat/>
    <w:uiPriority w:val="0"/>
    <w:rPr>
      <w:rFonts w:ascii="宋体"/>
      <w:sz w:val="24"/>
    </w:rPr>
  </w:style>
  <w:style w:type="paragraph" w:customStyle="1" w:styleId="260">
    <w:name w:val="HTML 预设格式1"/>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61">
    <w:name w:val="HTML 预设格式 字符"/>
    <w:link w:val="260"/>
    <w:qFormat/>
    <w:uiPriority w:val="0"/>
    <w:rPr>
      <w:rFonts w:ascii="宋体" w:hAnsi="宋体" w:cs="宋体"/>
      <w:sz w:val="24"/>
      <w:szCs w:val="24"/>
    </w:rPr>
  </w:style>
  <w:style w:type="paragraph" w:customStyle="1" w:styleId="262">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63">
    <w:name w:val="索引 11"/>
    <w:basedOn w:val="1"/>
    <w:next w:val="1"/>
    <w:qFormat/>
    <w:uiPriority w:val="0"/>
    <w:rPr>
      <w:szCs w:val="20"/>
    </w:rPr>
  </w:style>
  <w:style w:type="paragraph" w:customStyle="1" w:styleId="264">
    <w:name w:val="标题1"/>
    <w:basedOn w:val="1"/>
    <w:link w:val="265"/>
    <w:qFormat/>
    <w:uiPriority w:val="0"/>
    <w:pPr>
      <w:jc w:val="center"/>
      <w:outlineLvl w:val="0"/>
    </w:pPr>
    <w:rPr>
      <w:b/>
      <w:sz w:val="32"/>
      <w:szCs w:val="20"/>
    </w:rPr>
  </w:style>
  <w:style w:type="character" w:customStyle="1" w:styleId="265">
    <w:name w:val="标题 字符"/>
    <w:link w:val="264"/>
    <w:qFormat/>
    <w:uiPriority w:val="0"/>
    <w:rPr>
      <w:b/>
      <w:sz w:val="32"/>
    </w:rPr>
  </w:style>
  <w:style w:type="paragraph" w:customStyle="1" w:styleId="266">
    <w:name w:val="批注主题1"/>
    <w:basedOn w:val="235"/>
    <w:next w:val="235"/>
    <w:link w:val="267"/>
    <w:qFormat/>
    <w:uiPriority w:val="0"/>
    <w:rPr>
      <w:b/>
      <w:bCs/>
    </w:rPr>
  </w:style>
  <w:style w:type="character" w:customStyle="1" w:styleId="267">
    <w:name w:val="批注主题 字符"/>
    <w:link w:val="266"/>
    <w:qFormat/>
    <w:uiPriority w:val="0"/>
    <w:rPr>
      <w:rFonts w:ascii="Times New Roman" w:hAnsi="Times New Roman" w:eastAsia="宋体" w:cs="Times New Roman"/>
      <w:b/>
      <w:bCs/>
      <w:sz w:val="21"/>
      <w:szCs w:val="24"/>
      <w:lang w:val="en-US" w:eastAsia="zh-CN" w:bidi="ar-SA"/>
    </w:rPr>
  </w:style>
  <w:style w:type="paragraph" w:customStyle="1" w:styleId="268">
    <w:name w:val="正文文本首行缩进 21"/>
    <w:basedOn w:val="241"/>
    <w:link w:val="269"/>
    <w:qFormat/>
    <w:uiPriority w:val="99"/>
    <w:pPr>
      <w:spacing w:after="120" w:line="480" w:lineRule="exact"/>
      <w:ind w:left="420" w:firstLine="420"/>
    </w:pPr>
    <w:rPr>
      <w:szCs w:val="20"/>
    </w:rPr>
  </w:style>
  <w:style w:type="character" w:customStyle="1" w:styleId="269">
    <w:name w:val="正文文本首行缩进 2 字符"/>
    <w:link w:val="268"/>
    <w:qFormat/>
    <w:uiPriority w:val="99"/>
    <w:rPr>
      <w:rFonts w:eastAsia="宋体"/>
      <w:sz w:val="24"/>
      <w:szCs w:val="24"/>
      <w:lang w:val="en-US" w:eastAsia="zh-CN" w:bidi="ar-SA"/>
    </w:rPr>
  </w:style>
  <w:style w:type="table" w:customStyle="1" w:styleId="270">
    <w:name w:val="网格型1"/>
    <w:basedOn w:val="221"/>
    <w:qFormat/>
    <w:uiPriority w:val="39"/>
    <w:tblPr>
      <w:tblCellMar>
        <w:top w:w="0" w:type="dxa"/>
        <w:left w:w="0" w:type="dxa"/>
        <w:bottom w:w="0" w:type="dxa"/>
        <w:right w:w="0" w:type="dxa"/>
      </w:tblCellMar>
    </w:tblPr>
  </w:style>
  <w:style w:type="table" w:customStyle="1" w:styleId="271">
    <w:name w:val="中等深浅网格 1 - 着色 21"/>
    <w:basedOn w:val="221"/>
    <w:qFormat/>
    <w:uiPriority w:val="0"/>
    <w:rPr>
      <w:sz w:val="21"/>
      <w:szCs w:val="24"/>
    </w:rPr>
    <w:tblPr>
      <w:tblCellMar>
        <w:top w:w="0" w:type="dxa"/>
        <w:left w:w="0" w:type="dxa"/>
        <w:bottom w:w="0" w:type="dxa"/>
        <w:right w:w="0" w:type="dxa"/>
      </w:tblCellMar>
    </w:tblPr>
  </w:style>
  <w:style w:type="character" w:customStyle="1" w:styleId="272">
    <w:name w:val="要点1"/>
    <w:qFormat/>
    <w:uiPriority w:val="0"/>
    <w:rPr>
      <w:b/>
      <w:bCs/>
    </w:rPr>
  </w:style>
  <w:style w:type="character" w:customStyle="1" w:styleId="273">
    <w:name w:val="页码1"/>
    <w:qFormat/>
    <w:uiPriority w:val="0"/>
  </w:style>
  <w:style w:type="character" w:customStyle="1" w:styleId="274">
    <w:name w:val="访问过的超链接1"/>
    <w:qFormat/>
    <w:uiPriority w:val="0"/>
    <w:rPr>
      <w:color w:val="800080"/>
      <w:u w:val="single"/>
    </w:rPr>
  </w:style>
  <w:style w:type="character" w:customStyle="1" w:styleId="275">
    <w:name w:val="强调1"/>
    <w:qFormat/>
    <w:uiPriority w:val="0"/>
    <w:rPr>
      <w:color w:val="CC0033"/>
    </w:rPr>
  </w:style>
  <w:style w:type="character" w:customStyle="1" w:styleId="276">
    <w:name w:val="超链接1"/>
    <w:qFormat/>
    <w:uiPriority w:val="99"/>
    <w:rPr>
      <w:color w:val="0000FF"/>
      <w:u w:val="single"/>
    </w:rPr>
  </w:style>
  <w:style w:type="character" w:customStyle="1" w:styleId="277">
    <w:name w:val="批注引用1"/>
    <w:qFormat/>
    <w:uiPriority w:val="99"/>
    <w:rPr>
      <w:sz w:val="21"/>
      <w:szCs w:val="21"/>
    </w:rPr>
  </w:style>
  <w:style w:type="character" w:customStyle="1" w:styleId="278">
    <w:name w:val="HTML 引文1"/>
    <w:qFormat/>
    <w:uiPriority w:val="0"/>
    <w:rPr>
      <w:i/>
      <w:iCs/>
    </w:rPr>
  </w:style>
  <w:style w:type="paragraph" w:customStyle="1" w:styleId="279">
    <w:name w:val="Default"/>
    <w:qFormat/>
    <w:uiPriority w:val="0"/>
    <w:pPr>
      <w:widowControl w:val="0"/>
    </w:pPr>
    <w:rPr>
      <w:rFonts w:ascii="Symbol" w:hAnsi="Symbol" w:eastAsia="宋体" w:cs="Symbol"/>
      <w:color w:val="000000"/>
      <w:sz w:val="24"/>
      <w:szCs w:val="24"/>
      <w:lang w:val="en-US" w:eastAsia="zh-CN" w:bidi="ar-SA"/>
    </w:rPr>
  </w:style>
  <w:style w:type="paragraph" w:customStyle="1" w:styleId="280">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81">
    <w:name w:val="批注文字 字符"/>
    <w:qFormat/>
    <w:uiPriority w:val="99"/>
    <w:rPr>
      <w:rFonts w:ascii="Times New Roman" w:hAnsi="Times New Roman" w:eastAsia="宋体" w:cs="Times New Roman"/>
      <w:sz w:val="24"/>
      <w:lang w:val="en-US" w:eastAsia="zh-CN" w:bidi="ar-SA"/>
    </w:rPr>
  </w:style>
  <w:style w:type="character" w:customStyle="1" w:styleId="282">
    <w:name w:val="c21"/>
    <w:qFormat/>
    <w:uiPriority w:val="0"/>
    <w:rPr>
      <w:rFonts w:ascii="ˎ̥" w:hAnsi="ˎ̥"/>
      <w:color w:val="000000"/>
      <w:sz w:val="20"/>
      <w:szCs w:val="20"/>
      <w:u w:val="none"/>
    </w:rPr>
  </w:style>
  <w:style w:type="character" w:customStyle="1" w:styleId="283">
    <w:name w:val="title4"/>
    <w:qFormat/>
    <w:uiPriority w:val="0"/>
    <w:rPr>
      <w:b/>
      <w:bCs/>
      <w:color w:val="1D87B3"/>
      <w:sz w:val="15"/>
      <w:szCs w:val="15"/>
    </w:rPr>
  </w:style>
  <w:style w:type="character" w:customStyle="1" w:styleId="284">
    <w:name w:val="标题 2 Char Char"/>
    <w:qFormat/>
    <w:uiPriority w:val="0"/>
    <w:rPr>
      <w:rFonts w:ascii="Arial" w:hAnsi="Arial" w:eastAsia="黑体"/>
      <w:b/>
      <w:bCs/>
      <w:sz w:val="32"/>
      <w:szCs w:val="32"/>
      <w:lang w:val="en-US" w:eastAsia="zh-CN" w:bidi="ar-SA"/>
    </w:rPr>
  </w:style>
  <w:style w:type="character" w:customStyle="1" w:styleId="285">
    <w:name w:val="black1"/>
    <w:qFormat/>
    <w:uiPriority w:val="0"/>
    <w:rPr>
      <w:color w:val="000000"/>
    </w:rPr>
  </w:style>
  <w:style w:type="character" w:customStyle="1" w:styleId="286">
    <w:name w:val="street-address"/>
    <w:qFormat/>
    <w:uiPriority w:val="0"/>
  </w:style>
  <w:style w:type="character" w:customStyle="1" w:styleId="287">
    <w:name w:val="locality"/>
    <w:qFormat/>
    <w:uiPriority w:val="0"/>
  </w:style>
  <w:style w:type="character" w:customStyle="1" w:styleId="288">
    <w:name w:val="正文文本缩进 Char1"/>
    <w:link w:val="289"/>
    <w:qFormat/>
    <w:uiPriority w:val="0"/>
    <w:rPr>
      <w:rFonts w:ascii="宋体" w:hAnsi="宋体" w:eastAsia="宋体"/>
      <w:sz w:val="24"/>
      <w:szCs w:val="24"/>
      <w:lang w:bidi="ar-SA"/>
    </w:rPr>
  </w:style>
  <w:style w:type="paragraph" w:customStyle="1" w:styleId="289">
    <w:name w:val="正文文本缩进1"/>
    <w:basedOn w:val="1"/>
    <w:link w:val="288"/>
    <w:qFormat/>
    <w:uiPriority w:val="0"/>
    <w:pPr>
      <w:spacing w:line="480" w:lineRule="exact"/>
      <w:ind w:firstLine="480"/>
    </w:pPr>
    <w:rPr>
      <w:rFonts w:ascii="宋体" w:hAnsi="宋体"/>
      <w:sz w:val="24"/>
    </w:rPr>
  </w:style>
  <w:style w:type="character" w:customStyle="1" w:styleId="290">
    <w:name w:val="Char Char11"/>
    <w:qFormat/>
    <w:uiPriority w:val="0"/>
    <w:rPr>
      <w:rFonts w:ascii="宋体" w:eastAsia="宋体"/>
      <w:b/>
      <w:sz w:val="24"/>
      <w:u w:val="single"/>
      <w:lang w:val="en-US" w:eastAsia="zh-CN" w:bidi="ar-SA"/>
    </w:rPr>
  </w:style>
  <w:style w:type="character" w:customStyle="1" w:styleId="291">
    <w:name w:val="txt"/>
    <w:qFormat/>
    <w:uiPriority w:val="0"/>
  </w:style>
  <w:style w:type="character" w:customStyle="1" w:styleId="292">
    <w:name w:val="正文缩进 Char Char"/>
    <w:link w:val="293"/>
    <w:qFormat/>
    <w:uiPriority w:val="0"/>
    <w:rPr>
      <w:rFonts w:ascii="宋体" w:eastAsia="宋体"/>
      <w:color w:val="000000"/>
      <w:sz w:val="28"/>
      <w:lang w:bidi="ar-SA"/>
    </w:rPr>
  </w:style>
  <w:style w:type="paragraph" w:customStyle="1" w:styleId="293">
    <w:name w:val="正文缩进1"/>
    <w:basedOn w:val="1"/>
    <w:link w:val="292"/>
    <w:qFormat/>
    <w:uiPriority w:val="0"/>
    <w:pPr>
      <w:widowControl/>
      <w:spacing w:line="480" w:lineRule="exact"/>
      <w:ind w:firstLine="567"/>
    </w:pPr>
    <w:rPr>
      <w:rFonts w:ascii="宋体"/>
      <w:color w:val="000000"/>
      <w:sz w:val="28"/>
      <w:szCs w:val="20"/>
    </w:rPr>
  </w:style>
  <w:style w:type="character" w:customStyle="1" w:styleId="294">
    <w:name w:val="普通文字1 Char1"/>
    <w:qFormat/>
    <w:uiPriority w:val="0"/>
    <w:rPr>
      <w:rFonts w:ascii="宋体" w:hAnsi="Courier New" w:eastAsia="宋体"/>
      <w:sz w:val="21"/>
      <w:lang w:val="en-US" w:eastAsia="zh-CN" w:bidi="ar-SA"/>
    </w:rPr>
  </w:style>
  <w:style w:type="character" w:customStyle="1" w:styleId="295">
    <w:name w:val="chanpin1"/>
    <w:qFormat/>
    <w:uiPriority w:val="0"/>
    <w:rPr>
      <w:rFonts w:ascii="ˎ̥" w:hAnsi="ˎ̥"/>
      <w:color w:val="000000"/>
      <w:sz w:val="20"/>
      <w:szCs w:val="20"/>
      <w:u w:val="none"/>
    </w:rPr>
  </w:style>
  <w:style w:type="character" w:customStyle="1" w:styleId="296">
    <w:name w:val="列表段落 字符"/>
    <w:link w:val="297"/>
    <w:qFormat/>
    <w:uiPriority w:val="34"/>
    <w:rPr>
      <w:rFonts w:ascii="Calibri" w:hAnsi="Calibri" w:eastAsia="宋体"/>
      <w:sz w:val="21"/>
      <w:szCs w:val="22"/>
      <w:lang w:val="en-US" w:eastAsia="zh-CN" w:bidi="ar-SA"/>
    </w:rPr>
  </w:style>
  <w:style w:type="paragraph" w:customStyle="1" w:styleId="297">
    <w:name w:val="列表段落1"/>
    <w:basedOn w:val="1"/>
    <w:link w:val="296"/>
    <w:qFormat/>
    <w:uiPriority w:val="34"/>
    <w:pPr>
      <w:ind w:firstLine="420"/>
    </w:pPr>
    <w:rPr>
      <w:rFonts w:ascii="Calibri" w:hAnsi="Calibri"/>
      <w:szCs w:val="22"/>
    </w:rPr>
  </w:style>
  <w:style w:type="character" w:customStyle="1" w:styleId="298">
    <w:name w:val="标题 3 Char Char"/>
    <w:qFormat/>
    <w:uiPriority w:val="0"/>
    <w:rPr>
      <w:rFonts w:eastAsia="宋体"/>
      <w:b/>
      <w:bCs/>
      <w:sz w:val="32"/>
      <w:szCs w:val="32"/>
      <w:lang w:val="en-US" w:eastAsia="zh-CN" w:bidi="ar-SA"/>
    </w:rPr>
  </w:style>
  <w:style w:type="character" w:customStyle="1" w:styleId="299">
    <w:name w:val="段1 Char"/>
    <w:qFormat/>
    <w:uiPriority w:val="0"/>
    <w:rPr>
      <w:rFonts w:ascii="宋体" w:eastAsia="宋体"/>
      <w:sz w:val="24"/>
      <w:lang w:val="en-US" w:eastAsia="zh-CN" w:bidi="ar-SA"/>
    </w:rPr>
  </w:style>
  <w:style w:type="character" w:customStyle="1" w:styleId="300">
    <w:name w:val="chanpin拷贝"/>
    <w:qFormat/>
    <w:uiPriority w:val="0"/>
  </w:style>
  <w:style w:type="character" w:customStyle="1" w:styleId="301">
    <w:name w:val="纯文本 Char1"/>
    <w:qFormat/>
    <w:uiPriority w:val="0"/>
    <w:rPr>
      <w:rFonts w:ascii="宋体" w:hAnsi="Courier New" w:eastAsia="宋体"/>
      <w:sz w:val="21"/>
      <w:lang w:val="en-US" w:eastAsia="zh-CN" w:bidi="ar-SA"/>
    </w:rPr>
  </w:style>
  <w:style w:type="character" w:customStyle="1" w:styleId="302">
    <w:name w:val="apple-style-span"/>
    <w:qFormat/>
    <w:uiPriority w:val="0"/>
    <w:rPr>
      <w:rFonts w:cs="Times New Roman"/>
    </w:rPr>
  </w:style>
  <w:style w:type="paragraph" w:customStyle="1" w:styleId="303">
    <w:name w:val="二级条标题"/>
    <w:basedOn w:val="3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04">
    <w:name w:val="一级条标题"/>
    <w:basedOn w:val="305"/>
    <w:next w:val="1"/>
    <w:qFormat/>
    <w:uiPriority w:val="0"/>
    <w:pPr>
      <w:numPr>
        <w:ilvl w:val="1"/>
      </w:numPr>
      <w:tabs>
        <w:tab w:val="left" w:pos="360"/>
        <w:tab w:val="left" w:pos="840"/>
      </w:tabs>
      <w:ind w:left="0" w:hanging="840"/>
      <w:outlineLvl w:val="1"/>
    </w:pPr>
  </w:style>
  <w:style w:type="paragraph" w:customStyle="1" w:styleId="305">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30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07">
    <w:name w:val="字元 字元"/>
    <w:basedOn w:val="1"/>
    <w:qFormat/>
    <w:uiPriority w:val="0"/>
    <w:rPr>
      <w:rFonts w:ascii="Tahoma" w:hAnsi="Tahoma"/>
      <w:sz w:val="24"/>
      <w:szCs w:val="20"/>
    </w:rPr>
  </w:style>
  <w:style w:type="paragraph" w:customStyle="1" w:styleId="308">
    <w:name w:val="Char3 Char Char Char"/>
    <w:basedOn w:val="1"/>
    <w:qFormat/>
    <w:uiPriority w:val="0"/>
    <w:rPr>
      <w:rFonts w:ascii="Tahoma" w:hAnsi="Tahoma"/>
      <w:sz w:val="24"/>
      <w:szCs w:val="20"/>
    </w:rPr>
  </w:style>
  <w:style w:type="paragraph" w:customStyle="1" w:styleId="309">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10">
    <w:name w:val="项目编号2"/>
    <w:basedOn w:val="311"/>
    <w:qFormat/>
    <w:uiPriority w:val="0"/>
    <w:pPr>
      <w:numPr>
        <w:numId w:val="2"/>
      </w:numPr>
    </w:pPr>
  </w:style>
  <w:style w:type="paragraph" w:customStyle="1" w:styleId="31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12">
    <w:name w:val="图中文字"/>
    <w:basedOn w:val="1"/>
    <w:qFormat/>
    <w:uiPriority w:val="0"/>
    <w:pPr>
      <w:spacing w:line="0" w:lineRule="atLeast"/>
      <w:jc w:val="center"/>
    </w:pPr>
    <w:rPr>
      <w:sz w:val="24"/>
      <w:szCs w:val="20"/>
    </w:rPr>
  </w:style>
  <w:style w:type="paragraph" w:customStyle="1" w:styleId="313">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5">
    <w:name w:val="Char2"/>
    <w:basedOn w:val="1"/>
    <w:qFormat/>
    <w:uiPriority w:val="0"/>
    <w:rPr>
      <w:rFonts w:ascii="Tahoma" w:hAnsi="Tahoma"/>
      <w:sz w:val="24"/>
      <w:szCs w:val="20"/>
    </w:rPr>
  </w:style>
  <w:style w:type="paragraph" w:customStyle="1" w:styleId="3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7">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9">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21">
    <w:name w:val="Char Char Char Char Char Char Char"/>
    <w:basedOn w:val="1"/>
    <w:qFormat/>
    <w:uiPriority w:val="0"/>
    <w:pPr>
      <w:spacing w:line="360" w:lineRule="auto"/>
      <w:ind w:firstLine="200"/>
    </w:pPr>
    <w:rPr>
      <w:rFonts w:eastAsia="仿宋_GB2312"/>
      <w:sz w:val="24"/>
    </w:rPr>
  </w:style>
  <w:style w:type="paragraph" w:customStyle="1" w:styleId="32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4">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25">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9">
    <w:name w:val="font8"/>
    <w:basedOn w:val="1"/>
    <w:qFormat/>
    <w:uiPriority w:val="0"/>
    <w:pPr>
      <w:widowControl/>
      <w:spacing w:before="100" w:beforeAutospacing="1" w:after="100" w:afterAutospacing="1"/>
      <w:jc w:val="left"/>
    </w:pPr>
    <w:rPr>
      <w:sz w:val="36"/>
      <w:szCs w:val="36"/>
    </w:rPr>
  </w:style>
  <w:style w:type="paragraph" w:customStyle="1" w:styleId="330">
    <w:name w:val="Char"/>
    <w:basedOn w:val="1"/>
    <w:qFormat/>
    <w:uiPriority w:val="0"/>
    <w:pPr>
      <w:tabs>
        <w:tab w:val="left" w:pos="360"/>
      </w:tabs>
    </w:pPr>
    <w:rPr>
      <w:sz w:val="24"/>
    </w:rPr>
  </w:style>
  <w:style w:type="paragraph" w:customStyle="1" w:styleId="331">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32">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3">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4">
    <w:name w:val="Char Char1"/>
    <w:basedOn w:val="233"/>
    <w:qFormat/>
    <w:uiPriority w:val="0"/>
    <w:rPr>
      <w:rFonts w:ascii="Tahoma" w:hAnsi="Tahoma"/>
      <w:sz w:val="24"/>
    </w:rPr>
  </w:style>
  <w:style w:type="paragraph" w:customStyle="1" w:styleId="33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3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7">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8">
    <w:name w:val="样式 宋体 五号 行距: 单倍行距"/>
    <w:basedOn w:val="1"/>
    <w:qFormat/>
    <w:uiPriority w:val="0"/>
    <w:pPr>
      <w:jc w:val="left"/>
    </w:pPr>
    <w:rPr>
      <w:rFonts w:ascii="宋体" w:hAnsi="宋体"/>
      <w:szCs w:val="20"/>
    </w:rPr>
  </w:style>
  <w:style w:type="paragraph" w:customStyle="1" w:styleId="339">
    <w:name w:val="Char1 Char Char Char1"/>
    <w:basedOn w:val="1"/>
    <w:qFormat/>
    <w:uiPriority w:val="0"/>
    <w:rPr>
      <w:rFonts w:ascii="Tahoma" w:hAnsi="Tahoma" w:cs="仿宋_GB2312"/>
      <w:sz w:val="24"/>
      <w:szCs w:val="28"/>
    </w:rPr>
  </w:style>
  <w:style w:type="paragraph" w:customStyle="1" w:styleId="340">
    <w:name w:val="四级条标题"/>
    <w:basedOn w:val="341"/>
    <w:next w:val="1"/>
    <w:qFormat/>
    <w:uiPriority w:val="0"/>
    <w:pPr>
      <w:numPr>
        <w:ilvl w:val="4"/>
      </w:numPr>
      <w:tabs>
        <w:tab w:val="left" w:pos="360"/>
        <w:tab w:val="left" w:pos="840"/>
      </w:tabs>
      <w:ind w:left="0" w:hanging="840"/>
      <w:outlineLvl w:val="4"/>
    </w:pPr>
  </w:style>
  <w:style w:type="paragraph" w:customStyle="1" w:styleId="341">
    <w:name w:val="三级条标题"/>
    <w:basedOn w:val="303"/>
    <w:next w:val="1"/>
    <w:qFormat/>
    <w:uiPriority w:val="0"/>
    <w:pPr>
      <w:numPr>
        <w:ilvl w:val="3"/>
        <w:numId w:val="1"/>
      </w:numPr>
      <w:ind w:left="0" w:hanging="840"/>
      <w:outlineLvl w:val="3"/>
    </w:pPr>
  </w:style>
  <w:style w:type="paragraph" w:customStyle="1" w:styleId="342">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43">
    <w:name w:val="样式 标题 2 + 宋体 五号 行距: 单倍行距"/>
    <w:basedOn w:val="211"/>
    <w:qFormat/>
    <w:uiPriority w:val="0"/>
    <w:pPr>
      <w:numPr>
        <w:ilvl w:val="1"/>
        <w:numId w:val="4"/>
      </w:numPr>
      <w:spacing w:before="260" w:after="260" w:line="240" w:lineRule="auto"/>
      <w:jc w:val="left"/>
    </w:pPr>
    <w:rPr>
      <w:rFonts w:ascii="宋体" w:hAnsi="宋体" w:eastAsia="宋体"/>
      <w:bCs/>
      <w:sz w:val="21"/>
    </w:rPr>
  </w:style>
  <w:style w:type="paragraph" w:customStyle="1" w:styleId="344">
    <w:name w:val="List Paragraph1"/>
    <w:basedOn w:val="1"/>
    <w:qFormat/>
    <w:uiPriority w:val="0"/>
    <w:pPr>
      <w:ind w:firstLine="420"/>
    </w:pPr>
    <w:rPr>
      <w:rFonts w:ascii="Calibri" w:hAnsi="Calibri"/>
      <w:szCs w:val="22"/>
    </w:rPr>
  </w:style>
  <w:style w:type="paragraph" w:customStyle="1" w:styleId="345">
    <w:name w:val="项目符号1"/>
    <w:basedOn w:val="346"/>
    <w:qFormat/>
    <w:uiPriority w:val="0"/>
    <w:pPr>
      <w:ind w:left="-25" w:firstLine="0"/>
    </w:pPr>
  </w:style>
  <w:style w:type="paragraph" w:customStyle="1" w:styleId="346">
    <w:name w:val="正文文本样式"/>
    <w:basedOn w:val="1"/>
    <w:qFormat/>
    <w:uiPriority w:val="0"/>
    <w:pPr>
      <w:spacing w:line="360" w:lineRule="auto"/>
      <w:ind w:firstLine="482"/>
    </w:pPr>
    <w:rPr>
      <w:rFonts w:cs="宋体"/>
      <w:sz w:val="24"/>
      <w:szCs w:val="20"/>
    </w:rPr>
  </w:style>
  <w:style w:type="paragraph" w:customStyle="1" w:styleId="34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4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9">
    <w:name w:val="五级条标题"/>
    <w:basedOn w:val="340"/>
    <w:next w:val="1"/>
    <w:qFormat/>
    <w:uiPriority w:val="0"/>
    <w:pPr>
      <w:numPr>
        <w:ilvl w:val="5"/>
      </w:numPr>
      <w:ind w:left="0" w:hanging="840"/>
      <w:outlineLvl w:val="5"/>
    </w:pPr>
  </w:style>
  <w:style w:type="paragraph" w:customStyle="1" w:styleId="35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51">
    <w:name w:val="文档正文"/>
    <w:basedOn w:val="1"/>
    <w:qFormat/>
    <w:uiPriority w:val="0"/>
    <w:pPr>
      <w:spacing w:before="120" w:after="120" w:line="180" w:lineRule="auto"/>
    </w:pPr>
    <w:rPr>
      <w:rFonts w:ascii="Arial" w:hAnsi="Arial"/>
      <w:szCs w:val="20"/>
    </w:rPr>
  </w:style>
  <w:style w:type="paragraph" w:customStyle="1" w:styleId="35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53">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54">
    <w:name w:val="Char Char Char1 Char"/>
    <w:basedOn w:val="1"/>
    <w:qFormat/>
    <w:uiPriority w:val="0"/>
    <w:rPr>
      <w:rFonts w:ascii="Tahoma" w:hAnsi="Tahoma"/>
      <w:sz w:val="24"/>
      <w:szCs w:val="20"/>
    </w:rPr>
  </w:style>
  <w:style w:type="paragraph" w:customStyle="1" w:styleId="355">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56">
    <w:name w:val="1名"/>
    <w:basedOn w:val="1"/>
    <w:qFormat/>
    <w:uiPriority w:val="0"/>
    <w:pPr>
      <w:numPr>
        <w:ilvl w:val="0"/>
        <w:numId w:val="5"/>
      </w:numPr>
      <w:spacing w:before="120"/>
    </w:pPr>
    <w:rPr>
      <w:rFonts w:ascii="宋体"/>
      <w:sz w:val="28"/>
      <w:szCs w:val="20"/>
    </w:rPr>
  </w:style>
  <w:style w:type="paragraph" w:customStyle="1" w:styleId="357">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8">
    <w:name w:val="Char Char Char1 Char1"/>
    <w:basedOn w:val="1"/>
    <w:qFormat/>
    <w:uiPriority w:val="0"/>
    <w:rPr>
      <w:rFonts w:ascii="Tahoma" w:hAnsi="Tahoma"/>
      <w:sz w:val="24"/>
      <w:szCs w:val="20"/>
    </w:rPr>
  </w:style>
  <w:style w:type="paragraph" w:customStyle="1" w:styleId="359">
    <w:name w:val="Char Char Char Char Char Char Char Char Char Char"/>
    <w:basedOn w:val="1"/>
    <w:qFormat/>
    <w:uiPriority w:val="0"/>
  </w:style>
  <w:style w:type="paragraph" w:customStyle="1" w:styleId="360">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1">
    <w:name w:val="Char1"/>
    <w:basedOn w:val="1"/>
    <w:qFormat/>
    <w:uiPriority w:val="0"/>
    <w:pPr>
      <w:tabs>
        <w:tab w:val="left" w:pos="360"/>
      </w:tabs>
    </w:pPr>
    <w:rPr>
      <w:sz w:val="24"/>
    </w:rPr>
  </w:style>
  <w:style w:type="paragraph" w:customStyle="1" w:styleId="362">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6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4">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默认段落字体 Para Char Char Char Char"/>
    <w:basedOn w:val="1"/>
    <w:qFormat/>
    <w:uiPriority w:val="0"/>
    <w:rPr>
      <w:rFonts w:ascii="Arial" w:hAnsi="Arial" w:cs="Arial"/>
      <w:szCs w:val="21"/>
    </w:rPr>
  </w:style>
  <w:style w:type="paragraph" w:customStyle="1" w:styleId="36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9">
    <w:name w:val="Char Char Char"/>
    <w:basedOn w:val="1"/>
    <w:qFormat/>
    <w:uiPriority w:val="0"/>
    <w:rPr>
      <w:rFonts w:ascii="Tahoma" w:hAnsi="Tahoma"/>
      <w:sz w:val="24"/>
      <w:szCs w:val="20"/>
    </w:rPr>
  </w:style>
  <w:style w:type="paragraph" w:customStyle="1" w:styleId="37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71">
    <w:name w:val="缺省文本"/>
    <w:basedOn w:val="1"/>
    <w:qFormat/>
    <w:uiPriority w:val="0"/>
    <w:pPr>
      <w:jc w:val="left"/>
    </w:pPr>
    <w:rPr>
      <w:sz w:val="24"/>
    </w:rPr>
  </w:style>
  <w:style w:type="paragraph" w:customStyle="1" w:styleId="372">
    <w:name w:val="Char Char Char1"/>
    <w:basedOn w:val="1"/>
    <w:qFormat/>
    <w:uiPriority w:val="0"/>
    <w:rPr>
      <w:rFonts w:ascii="Tahoma" w:hAnsi="Tahoma"/>
      <w:sz w:val="24"/>
      <w:szCs w:val="20"/>
    </w:rPr>
  </w:style>
  <w:style w:type="paragraph" w:customStyle="1" w:styleId="373">
    <w:name w:val="Char Char Char Char Char Char Char1"/>
    <w:basedOn w:val="1"/>
    <w:qFormat/>
    <w:uiPriority w:val="0"/>
    <w:pPr>
      <w:spacing w:line="360" w:lineRule="auto"/>
      <w:ind w:firstLine="200"/>
    </w:pPr>
    <w:rPr>
      <w:rFonts w:eastAsia="仿宋_GB2312"/>
      <w:sz w:val="24"/>
    </w:rPr>
  </w:style>
  <w:style w:type="paragraph" w:customStyle="1" w:styleId="37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75">
    <w:name w:val="样式2"/>
    <w:basedOn w:val="263"/>
    <w:qFormat/>
    <w:uiPriority w:val="0"/>
    <w:pPr>
      <w:spacing w:line="360" w:lineRule="auto"/>
      <w:jc w:val="center"/>
    </w:pPr>
    <w:rPr>
      <w:sz w:val="24"/>
    </w:rPr>
  </w:style>
  <w:style w:type="paragraph" w:customStyle="1" w:styleId="37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8">
    <w:name w:val="正文 + 楷体_GB2312"/>
    <w:basedOn w:val="1"/>
    <w:qFormat/>
    <w:uiPriority w:val="0"/>
    <w:pPr>
      <w:widowControl/>
      <w:jc w:val="left"/>
    </w:pPr>
    <w:rPr>
      <w:rFonts w:ascii="楷体_GB2312" w:eastAsia="楷体_GB2312" w:cs="Arial"/>
      <w:sz w:val="24"/>
    </w:rPr>
  </w:style>
  <w:style w:type="paragraph" w:customStyle="1" w:styleId="37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80">
    <w:name w:val="1 Char Char Char Char"/>
    <w:basedOn w:val="1"/>
    <w:qFormat/>
    <w:uiPriority w:val="0"/>
    <w:rPr>
      <w:rFonts w:ascii="Tahoma" w:hAnsi="Tahoma"/>
      <w:sz w:val="24"/>
      <w:szCs w:val="20"/>
    </w:rPr>
  </w:style>
  <w:style w:type="paragraph" w:customStyle="1" w:styleId="381">
    <w:name w:val="列出段落1"/>
    <w:basedOn w:val="1"/>
    <w:qFormat/>
    <w:uiPriority w:val="0"/>
    <w:pPr>
      <w:ind w:firstLine="420"/>
    </w:pPr>
    <w:rPr>
      <w:rFonts w:ascii="Calibri" w:hAnsi="Calibri"/>
      <w:szCs w:val="22"/>
    </w:rPr>
  </w:style>
  <w:style w:type="paragraph" w:customStyle="1" w:styleId="382">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83">
    <w:name w:val="字元 字元1"/>
    <w:basedOn w:val="1"/>
    <w:qFormat/>
    <w:uiPriority w:val="0"/>
    <w:rPr>
      <w:rFonts w:ascii="Tahoma" w:hAnsi="Tahoma"/>
      <w:sz w:val="24"/>
      <w:szCs w:val="20"/>
    </w:rPr>
  </w:style>
  <w:style w:type="paragraph" w:customStyle="1" w:styleId="384">
    <w:name w:val="_Style 160"/>
    <w:qFormat/>
    <w:uiPriority w:val="0"/>
    <w:rPr>
      <w:rFonts w:ascii="Times New Roman" w:hAnsi="Times New Roman" w:eastAsia="宋体" w:cs="Times New Roman"/>
      <w:sz w:val="21"/>
      <w:szCs w:val="24"/>
      <w:lang w:val="en-US" w:eastAsia="zh-CN" w:bidi="ar-SA"/>
    </w:rPr>
  </w:style>
  <w:style w:type="paragraph" w:customStyle="1" w:styleId="385">
    <w:name w:val="项目编号3"/>
    <w:basedOn w:val="346"/>
    <w:qFormat/>
    <w:uiPriority w:val="0"/>
    <w:pPr>
      <w:numPr>
        <w:ilvl w:val="0"/>
        <w:numId w:val="6"/>
      </w:numPr>
    </w:pPr>
  </w:style>
  <w:style w:type="paragraph" w:customStyle="1" w:styleId="386">
    <w:name w:val="Char21"/>
    <w:basedOn w:val="1"/>
    <w:qFormat/>
    <w:uiPriority w:val="0"/>
    <w:rPr>
      <w:rFonts w:ascii="Tahoma" w:hAnsi="Tahoma"/>
      <w:sz w:val="24"/>
      <w:szCs w:val="20"/>
    </w:rPr>
  </w:style>
  <w:style w:type="paragraph" w:customStyle="1" w:styleId="387">
    <w:name w:val="Char Char Char Char Char Char Char Char Char Char1"/>
    <w:basedOn w:val="1"/>
    <w:qFormat/>
    <w:uiPriority w:val="0"/>
    <w:rPr>
      <w:rFonts w:ascii="宋体" w:hAnsi="宋体" w:cs="Courier New"/>
      <w:sz w:val="32"/>
      <w:szCs w:val="32"/>
    </w:rPr>
  </w:style>
  <w:style w:type="paragraph" w:customStyle="1" w:styleId="388">
    <w:name w:val="正文文本样式 加粗"/>
    <w:basedOn w:val="346"/>
    <w:qFormat/>
    <w:uiPriority w:val="0"/>
    <w:rPr>
      <w:b/>
    </w:rPr>
  </w:style>
  <w:style w:type="paragraph" w:customStyle="1" w:styleId="389">
    <w:name w:val="Char2 Char Char Char Char Char Char"/>
    <w:basedOn w:val="1"/>
    <w:qFormat/>
    <w:uiPriority w:val="0"/>
    <w:pPr>
      <w:widowControl/>
      <w:spacing w:line="400" w:lineRule="exact"/>
      <w:jc w:val="center"/>
    </w:pPr>
  </w:style>
  <w:style w:type="paragraph" w:customStyle="1" w:styleId="390">
    <w:name w:val="Char Char4"/>
    <w:basedOn w:val="1"/>
    <w:qFormat/>
    <w:uiPriority w:val="0"/>
    <w:pPr>
      <w:widowControl/>
      <w:spacing w:line="400" w:lineRule="exact"/>
      <w:jc w:val="center"/>
    </w:pPr>
  </w:style>
  <w:style w:type="paragraph" w:customStyle="1" w:styleId="391">
    <w:name w:val="Char3 Char Char Char1"/>
    <w:basedOn w:val="1"/>
    <w:qFormat/>
    <w:uiPriority w:val="0"/>
    <w:rPr>
      <w:rFonts w:ascii="Tahoma" w:hAnsi="Tahoma"/>
      <w:sz w:val="24"/>
      <w:szCs w:val="20"/>
    </w:rPr>
  </w:style>
  <w:style w:type="paragraph" w:customStyle="1" w:styleId="392">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93">
    <w:name w:val="22222222222222"/>
    <w:basedOn w:val="1"/>
    <w:qFormat/>
    <w:uiPriority w:val="0"/>
    <w:pPr>
      <w:widowControl/>
      <w:spacing w:line="360" w:lineRule="auto"/>
      <w:ind w:firstLine="480"/>
      <w:jc w:val="left"/>
    </w:pPr>
    <w:rPr>
      <w:color w:val="FF0000"/>
      <w:sz w:val="24"/>
      <w:szCs w:val="20"/>
    </w:rPr>
  </w:style>
  <w:style w:type="character" w:customStyle="1" w:styleId="394">
    <w:name w:val="中等深浅网格 1 - 强调文字颜色 2 Char"/>
    <w:link w:val="395"/>
    <w:qFormat/>
    <w:uiPriority w:val="0"/>
    <w:rPr>
      <w:sz w:val="21"/>
      <w:szCs w:val="24"/>
      <w:lang w:val="zh-CN" w:eastAsia="zh-CN" w:bidi="ar-SA"/>
    </w:rPr>
  </w:style>
  <w:style w:type="paragraph" w:customStyle="1" w:styleId="395">
    <w:name w:val="1"/>
    <w:link w:val="394"/>
    <w:qFormat/>
    <w:uiPriority w:val="0"/>
    <w:rPr>
      <w:rFonts w:ascii="Times New Roman" w:hAnsi="Times New Roman" w:eastAsia="宋体" w:cs="Times New Roman"/>
      <w:sz w:val="21"/>
      <w:szCs w:val="24"/>
      <w:lang w:val="zh-CN" w:eastAsia="zh-CN" w:bidi="ar-SA"/>
    </w:rPr>
  </w:style>
  <w:style w:type="paragraph" w:customStyle="1" w:styleId="396">
    <w:name w:val="图文"/>
    <w:basedOn w:val="1"/>
    <w:qFormat/>
    <w:uiPriority w:val="0"/>
    <w:pPr>
      <w:spacing w:after="50" w:line="360" w:lineRule="auto"/>
    </w:pPr>
    <w:rPr>
      <w:sz w:val="24"/>
    </w:rPr>
  </w:style>
  <w:style w:type="paragraph" w:customStyle="1" w:styleId="397">
    <w:name w:val="xl23"/>
    <w:basedOn w:val="1"/>
    <w:qFormat/>
    <w:uiPriority w:val="0"/>
    <w:pPr>
      <w:widowControl/>
      <w:spacing w:before="100" w:beforeAutospacing="1" w:after="100" w:afterAutospacing="1" w:line="360" w:lineRule="auto"/>
    </w:pPr>
    <w:rPr>
      <w:sz w:val="24"/>
      <w:szCs w:val="20"/>
    </w:rPr>
  </w:style>
  <w:style w:type="paragraph" w:customStyle="1" w:styleId="398">
    <w:name w:val="正文表格"/>
    <w:basedOn w:val="1"/>
    <w:link w:val="399"/>
    <w:qFormat/>
    <w:uiPriority w:val="0"/>
    <w:pPr>
      <w:jc w:val="left"/>
    </w:pPr>
    <w:rPr>
      <w:rFonts w:ascii="宋体" w:hAnsi="宋体"/>
      <w:color w:val="000000"/>
      <w:szCs w:val="21"/>
    </w:rPr>
  </w:style>
  <w:style w:type="character" w:customStyle="1" w:styleId="399">
    <w:name w:val="正文表格 Char"/>
    <w:link w:val="398"/>
    <w:qFormat/>
    <w:uiPriority w:val="0"/>
    <w:rPr>
      <w:rFonts w:ascii="宋体" w:hAnsi="宋体"/>
      <w:color w:val="000000"/>
      <w:sz w:val="21"/>
      <w:szCs w:val="21"/>
    </w:rPr>
  </w:style>
  <w:style w:type="paragraph" w:customStyle="1" w:styleId="400">
    <w:name w:val="正文重点"/>
    <w:basedOn w:val="1"/>
    <w:link w:val="401"/>
    <w:qFormat/>
    <w:uiPriority w:val="0"/>
    <w:pPr>
      <w:spacing w:line="360" w:lineRule="auto"/>
      <w:ind w:firstLine="482"/>
      <w:jc w:val="left"/>
    </w:pPr>
    <w:rPr>
      <w:b/>
      <w:sz w:val="24"/>
      <w:szCs w:val="20"/>
    </w:rPr>
  </w:style>
  <w:style w:type="character" w:customStyle="1" w:styleId="401">
    <w:name w:val="正文重点 Char"/>
    <w:link w:val="400"/>
    <w:qFormat/>
    <w:uiPriority w:val="0"/>
    <w:rPr>
      <w:b/>
      <w:sz w:val="24"/>
    </w:rPr>
  </w:style>
  <w:style w:type="paragraph" w:customStyle="1" w:styleId="402">
    <w:name w:val="标题1-附件"/>
    <w:basedOn w:val="210"/>
    <w:qFormat/>
    <w:uiPriority w:val="0"/>
    <w:pPr>
      <w:jc w:val="left"/>
    </w:pPr>
    <w:rPr>
      <w:sz w:val="24"/>
      <w:szCs w:val="24"/>
    </w:rPr>
  </w:style>
  <w:style w:type="paragraph" w:customStyle="1" w:styleId="403">
    <w:name w:val="正文小标题"/>
    <w:basedOn w:val="1"/>
    <w:next w:val="212"/>
    <w:link w:val="404"/>
    <w:qFormat/>
    <w:uiPriority w:val="0"/>
    <w:pPr>
      <w:spacing w:before="312" w:after="312"/>
      <w:ind w:firstLine="482"/>
      <w:jc w:val="left"/>
    </w:pPr>
    <w:rPr>
      <w:rFonts w:ascii="宋体" w:hAnsi="宋体"/>
      <w:b/>
      <w:i/>
      <w:color w:val="FF0000"/>
      <w:sz w:val="24"/>
      <w:szCs w:val="20"/>
    </w:rPr>
  </w:style>
  <w:style w:type="character" w:customStyle="1" w:styleId="404">
    <w:name w:val="正文小标题 Char"/>
    <w:link w:val="403"/>
    <w:qFormat/>
    <w:uiPriority w:val="0"/>
    <w:rPr>
      <w:rFonts w:ascii="宋体" w:hAnsi="宋体"/>
      <w:b/>
      <w:i/>
      <w:color w:val="FF0000"/>
      <w:sz w:val="24"/>
    </w:rPr>
  </w:style>
  <w:style w:type="paragraph" w:customStyle="1" w:styleId="405">
    <w:name w:val="正文大标题"/>
    <w:basedOn w:val="403"/>
    <w:next w:val="212"/>
    <w:link w:val="406"/>
    <w:qFormat/>
    <w:uiPriority w:val="0"/>
    <w:pPr>
      <w:jc w:val="center"/>
    </w:pPr>
    <w:rPr>
      <w:i w:val="0"/>
      <w:color w:val="000000"/>
      <w:sz w:val="28"/>
      <w:szCs w:val="21"/>
    </w:rPr>
  </w:style>
  <w:style w:type="character" w:customStyle="1" w:styleId="406">
    <w:name w:val="正文大标题 Char"/>
    <w:link w:val="405"/>
    <w:qFormat/>
    <w:uiPriority w:val="0"/>
    <w:rPr>
      <w:rFonts w:ascii="宋体" w:hAnsi="宋体"/>
      <w:b/>
      <w:color w:val="000000"/>
      <w:sz w:val="28"/>
      <w:szCs w:val="21"/>
    </w:rPr>
  </w:style>
  <w:style w:type="paragraph" w:customStyle="1" w:styleId="407">
    <w:name w:val="注释"/>
    <w:basedOn w:val="1"/>
    <w:link w:val="408"/>
    <w:qFormat/>
    <w:uiPriority w:val="0"/>
    <w:pPr>
      <w:ind w:left="420" w:hanging="420"/>
      <w:jc w:val="left"/>
    </w:pPr>
    <w:rPr>
      <w:rFonts w:ascii="宋体" w:hAnsi="宋体"/>
      <w:szCs w:val="21"/>
    </w:rPr>
  </w:style>
  <w:style w:type="character" w:customStyle="1" w:styleId="408">
    <w:name w:val="注释 Char"/>
    <w:link w:val="407"/>
    <w:qFormat/>
    <w:uiPriority w:val="0"/>
    <w:rPr>
      <w:rFonts w:ascii="宋体" w:hAnsi="宋体"/>
      <w:sz w:val="21"/>
      <w:szCs w:val="21"/>
    </w:rPr>
  </w:style>
  <w:style w:type="paragraph" w:customStyle="1" w:styleId="409">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10">
    <w:name w:val="正文须知-2级"/>
    <w:basedOn w:val="1"/>
    <w:qFormat/>
    <w:uiPriority w:val="0"/>
    <w:pPr>
      <w:numPr>
        <w:ilvl w:val="1"/>
        <w:numId w:val="7"/>
      </w:numPr>
      <w:spacing w:line="300" w:lineRule="auto"/>
    </w:pPr>
    <w:rPr>
      <w:rFonts w:ascii="宋体" w:hAnsi="Calibri"/>
      <w:sz w:val="24"/>
      <w:szCs w:val="21"/>
    </w:rPr>
  </w:style>
  <w:style w:type="paragraph" w:customStyle="1" w:styleId="411">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12">
    <w:name w:val="纯文本 字符"/>
    <w:qFormat/>
    <w:uiPriority w:val="99"/>
    <w:rPr>
      <w:rFonts w:ascii="宋体" w:hAnsi="Courier New" w:eastAsia="宋体" w:cs="Times New Roman"/>
      <w:sz w:val="21"/>
      <w:szCs w:val="21"/>
      <w:lang w:val="en-US" w:eastAsia="zh-CN" w:bidi="ar-SA"/>
    </w:rPr>
  </w:style>
  <w:style w:type="paragraph" w:customStyle="1" w:styleId="413">
    <w:name w:val="表格1"/>
    <w:basedOn w:val="1"/>
    <w:qFormat/>
    <w:uiPriority w:val="0"/>
    <w:pPr>
      <w:ind w:firstLine="480"/>
      <w:jc w:val="center"/>
    </w:pPr>
    <w:rPr>
      <w:sz w:val="24"/>
      <w:szCs w:val="20"/>
    </w:rPr>
  </w:style>
  <w:style w:type="character" w:customStyle="1" w:styleId="414">
    <w:name w:val="纯文本 字符1"/>
    <w:qFormat/>
    <w:uiPriority w:val="0"/>
    <w:rPr>
      <w:rFonts w:ascii="宋体" w:hAnsi="Courier New"/>
    </w:rPr>
  </w:style>
  <w:style w:type="character" w:customStyle="1" w:styleId="415">
    <w:name w:val="bjh-p"/>
    <w:qFormat/>
    <w:uiPriority w:val="0"/>
  </w:style>
  <w:style w:type="paragraph" w:customStyle="1" w:styleId="4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17">
    <w:name w:val="正文格式 Char"/>
    <w:link w:val="418"/>
    <w:qFormat/>
    <w:uiPriority w:val="0"/>
    <w:rPr>
      <w:rFonts w:ascii="宋体" w:hAnsi="宋体"/>
      <w:sz w:val="24"/>
      <w:szCs w:val="24"/>
      <w:lang w:val="en-GB"/>
    </w:rPr>
  </w:style>
  <w:style w:type="paragraph" w:customStyle="1" w:styleId="418">
    <w:name w:val="正文格式"/>
    <w:basedOn w:val="1"/>
    <w:link w:val="417"/>
    <w:qFormat/>
    <w:uiPriority w:val="0"/>
    <w:pPr>
      <w:spacing w:line="360" w:lineRule="auto"/>
      <w:ind w:firstLine="480"/>
    </w:pPr>
    <w:rPr>
      <w:rFonts w:ascii="宋体" w:hAnsi="宋体"/>
      <w:sz w:val="24"/>
      <w:lang w:val="en-GB"/>
    </w:rPr>
  </w:style>
  <w:style w:type="character" w:customStyle="1" w:styleId="419">
    <w:name w:val="标题 3 Char"/>
    <w:qFormat/>
    <w:uiPriority w:val="0"/>
    <w:rPr>
      <w:rFonts w:ascii="宋体" w:eastAsia="宋体"/>
      <w:b/>
      <w:sz w:val="24"/>
      <w:u w:val="single"/>
      <w:lang w:val="en-US" w:eastAsia="zh-CN" w:bidi="ar-SA"/>
    </w:rPr>
  </w:style>
  <w:style w:type="character" w:customStyle="1" w:styleId="420">
    <w:name w:val="正文缩进 Char"/>
    <w:qFormat/>
    <w:uiPriority w:val="0"/>
    <w:rPr>
      <w:rFonts w:ascii="宋体" w:eastAsia="宋体"/>
      <w:sz w:val="24"/>
      <w:szCs w:val="24"/>
      <w:lang w:val="en-US" w:eastAsia="zh-CN" w:bidi="ar-SA"/>
    </w:rPr>
  </w:style>
  <w:style w:type="character" w:customStyle="1" w:styleId="421">
    <w:name w:val="Char Char111"/>
    <w:qFormat/>
    <w:uiPriority w:val="0"/>
    <w:rPr>
      <w:rFonts w:ascii="宋体" w:eastAsia="宋体"/>
      <w:b/>
      <w:sz w:val="24"/>
      <w:u w:val="single"/>
      <w:lang w:val="en-US" w:eastAsia="zh-CN" w:bidi="ar-SA"/>
    </w:rPr>
  </w:style>
  <w:style w:type="character" w:customStyle="1" w:styleId="422">
    <w:name w:val="正文文本缩进 Char"/>
    <w:qFormat/>
    <w:uiPriority w:val="0"/>
    <w:rPr>
      <w:rFonts w:eastAsia="宋体"/>
      <w:sz w:val="24"/>
      <w:szCs w:val="24"/>
      <w:lang w:val="en-US" w:eastAsia="zh-CN" w:bidi="ar-SA"/>
    </w:rPr>
  </w:style>
  <w:style w:type="character" w:customStyle="1" w:styleId="423">
    <w:name w:val="列出段落 Char"/>
    <w:qFormat/>
    <w:uiPriority w:val="0"/>
    <w:rPr>
      <w:rFonts w:ascii="Calibri" w:hAnsi="Calibri" w:eastAsia="宋体"/>
      <w:sz w:val="21"/>
      <w:szCs w:val="22"/>
      <w:lang w:val="en-US" w:eastAsia="zh-CN" w:bidi="ar-SA"/>
    </w:rPr>
  </w:style>
  <w:style w:type="character" w:customStyle="1" w:styleId="424">
    <w:name w:val="页眉 Char"/>
    <w:qFormat/>
    <w:uiPriority w:val="0"/>
    <w:rPr>
      <w:rFonts w:eastAsia="宋体"/>
      <w:sz w:val="18"/>
      <w:szCs w:val="18"/>
      <w:lang w:val="en-US" w:eastAsia="zh-CN" w:bidi="ar-SA"/>
    </w:rPr>
  </w:style>
  <w:style w:type="character" w:customStyle="1" w:styleId="425">
    <w:name w:val="标题 2 Char"/>
    <w:qFormat/>
    <w:uiPriority w:val="0"/>
    <w:rPr>
      <w:rFonts w:ascii="Arial" w:hAnsi="Arial" w:eastAsia="黑体"/>
      <w:b/>
      <w:sz w:val="30"/>
      <w:lang w:val="en-US" w:eastAsia="zh-CN" w:bidi="ar-SA"/>
    </w:rPr>
  </w:style>
  <w:style w:type="paragraph" w:customStyle="1" w:styleId="426">
    <w:name w:val="字元 字元2"/>
    <w:basedOn w:val="1"/>
    <w:qFormat/>
    <w:uiPriority w:val="0"/>
    <w:rPr>
      <w:rFonts w:ascii="Tahoma" w:hAnsi="Tahoma"/>
      <w:sz w:val="24"/>
      <w:szCs w:val="20"/>
    </w:rPr>
  </w:style>
  <w:style w:type="paragraph" w:customStyle="1" w:styleId="427">
    <w:name w:val="Char3 Char Char Char2"/>
    <w:basedOn w:val="1"/>
    <w:qFormat/>
    <w:uiPriority w:val="0"/>
    <w:rPr>
      <w:rFonts w:ascii="Tahoma" w:hAnsi="Tahoma"/>
      <w:sz w:val="24"/>
      <w:szCs w:val="20"/>
    </w:rPr>
  </w:style>
  <w:style w:type="paragraph" w:customStyle="1" w:styleId="428">
    <w:name w:val="正文文本缩进2"/>
    <w:basedOn w:val="1"/>
    <w:qFormat/>
    <w:uiPriority w:val="0"/>
    <w:pPr>
      <w:spacing w:line="480" w:lineRule="exact"/>
      <w:ind w:firstLine="480"/>
    </w:pPr>
    <w:rPr>
      <w:rFonts w:ascii="宋体" w:hAnsi="宋体"/>
      <w:sz w:val="24"/>
      <w:lang w:val="zh-CN"/>
    </w:rPr>
  </w:style>
  <w:style w:type="paragraph" w:customStyle="1" w:styleId="429">
    <w:name w:val="Char3"/>
    <w:basedOn w:val="1"/>
    <w:qFormat/>
    <w:uiPriority w:val="0"/>
    <w:pPr>
      <w:tabs>
        <w:tab w:val="left" w:pos="360"/>
      </w:tabs>
    </w:pPr>
    <w:rPr>
      <w:sz w:val="24"/>
    </w:rPr>
  </w:style>
  <w:style w:type="paragraph" w:customStyle="1" w:styleId="43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3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32">
    <w:name w:val="列出段落2"/>
    <w:basedOn w:val="1"/>
    <w:qFormat/>
    <w:uiPriority w:val="0"/>
    <w:pPr>
      <w:ind w:firstLine="420"/>
    </w:pPr>
    <w:rPr>
      <w:rFonts w:ascii="Calibri" w:hAnsi="Calibri"/>
      <w:szCs w:val="22"/>
    </w:rPr>
  </w:style>
  <w:style w:type="paragraph" w:customStyle="1" w:styleId="433">
    <w:name w:val="Char Char Char1 Char2"/>
    <w:basedOn w:val="1"/>
    <w:qFormat/>
    <w:uiPriority w:val="0"/>
    <w:rPr>
      <w:rFonts w:ascii="Tahoma" w:hAnsi="Tahoma"/>
      <w:sz w:val="24"/>
      <w:szCs w:val="20"/>
    </w:rPr>
  </w:style>
  <w:style w:type="paragraph" w:customStyle="1" w:styleId="434">
    <w:name w:val="Char Char Char2"/>
    <w:basedOn w:val="1"/>
    <w:qFormat/>
    <w:uiPriority w:val="0"/>
    <w:rPr>
      <w:rFonts w:ascii="Tahoma" w:hAnsi="Tahoma"/>
      <w:sz w:val="24"/>
      <w:szCs w:val="20"/>
    </w:rPr>
  </w:style>
  <w:style w:type="paragraph" w:customStyle="1" w:styleId="435">
    <w:name w:val="Char Char Char Char Char Char Char2"/>
    <w:basedOn w:val="1"/>
    <w:qFormat/>
    <w:uiPriority w:val="0"/>
    <w:pPr>
      <w:spacing w:line="360" w:lineRule="auto"/>
      <w:ind w:firstLine="200"/>
    </w:pPr>
    <w:rPr>
      <w:rFonts w:eastAsia="仿宋_GB2312"/>
      <w:sz w:val="24"/>
    </w:rPr>
  </w:style>
  <w:style w:type="paragraph" w:customStyle="1" w:styleId="436">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37">
    <w:name w:val="修订1"/>
    <w:qFormat/>
    <w:uiPriority w:val="0"/>
    <w:rPr>
      <w:rFonts w:ascii="Times New Roman" w:hAnsi="Times New Roman" w:eastAsia="宋体" w:cs="Times New Roman"/>
      <w:sz w:val="21"/>
      <w:szCs w:val="24"/>
      <w:lang w:val="en-US" w:eastAsia="zh-CN" w:bidi="ar-SA"/>
    </w:rPr>
  </w:style>
  <w:style w:type="paragraph" w:customStyle="1" w:styleId="438">
    <w:name w:val="Char22"/>
    <w:basedOn w:val="1"/>
    <w:qFormat/>
    <w:uiPriority w:val="0"/>
    <w:rPr>
      <w:rFonts w:ascii="Tahoma" w:hAnsi="Tahoma"/>
      <w:sz w:val="24"/>
      <w:szCs w:val="20"/>
    </w:rPr>
  </w:style>
  <w:style w:type="paragraph" w:customStyle="1" w:styleId="439">
    <w:name w:val="Char Char Char Char Char Char Char Char Char Char2"/>
    <w:basedOn w:val="1"/>
    <w:qFormat/>
    <w:uiPriority w:val="0"/>
    <w:rPr>
      <w:rFonts w:ascii="宋体" w:hAnsi="宋体" w:cs="Courier New"/>
      <w:sz w:val="32"/>
      <w:szCs w:val="32"/>
    </w:rPr>
  </w:style>
  <w:style w:type="paragraph" w:customStyle="1" w:styleId="440">
    <w:name w:val="Char2 Char Char Char Char Char Char1"/>
    <w:basedOn w:val="1"/>
    <w:qFormat/>
    <w:uiPriority w:val="0"/>
    <w:pPr>
      <w:widowControl/>
      <w:spacing w:line="400" w:lineRule="exact"/>
      <w:jc w:val="center"/>
    </w:pPr>
  </w:style>
  <w:style w:type="character" w:customStyle="1" w:styleId="441">
    <w:name w:val="页脚 Char"/>
    <w:qFormat/>
    <w:uiPriority w:val="0"/>
    <w:rPr>
      <w:rFonts w:ascii="宋体" w:eastAsia="宋体"/>
      <w:sz w:val="18"/>
      <w:lang w:val="en-US" w:eastAsia="zh-CN" w:bidi="ar-SA"/>
    </w:rPr>
  </w:style>
  <w:style w:type="paragraph" w:customStyle="1" w:styleId="442">
    <w:name w:val="Char Char41"/>
    <w:basedOn w:val="1"/>
    <w:qFormat/>
    <w:uiPriority w:val="0"/>
    <w:pPr>
      <w:widowControl/>
      <w:spacing w:line="400" w:lineRule="exact"/>
      <w:jc w:val="center"/>
    </w:pPr>
  </w:style>
  <w:style w:type="character" w:customStyle="1" w:styleId="443">
    <w:name w:val="批注文字 Char"/>
    <w:qFormat/>
    <w:uiPriority w:val="99"/>
    <w:rPr>
      <w:sz w:val="21"/>
      <w:szCs w:val="24"/>
    </w:rPr>
  </w:style>
  <w:style w:type="character" w:customStyle="1" w:styleId="444">
    <w:name w:val="标题 Char"/>
    <w:qFormat/>
    <w:uiPriority w:val="0"/>
    <w:rPr>
      <w:b/>
      <w:sz w:val="32"/>
    </w:rPr>
  </w:style>
  <w:style w:type="paragraph" w:customStyle="1" w:styleId="445">
    <w:name w:val="图例"/>
    <w:basedOn w:val="1"/>
    <w:qFormat/>
    <w:uiPriority w:val="0"/>
    <w:pPr>
      <w:spacing w:before="120" w:after="120" w:line="360" w:lineRule="auto"/>
      <w:jc w:val="center"/>
    </w:pPr>
    <w:rPr>
      <w:rFonts w:eastAsia="仿宋_GB2312"/>
      <w:b/>
      <w:sz w:val="24"/>
      <w:szCs w:val="20"/>
    </w:rPr>
  </w:style>
  <w:style w:type="paragraph" w:customStyle="1" w:styleId="446">
    <w:name w:val="Table Paragraph"/>
    <w:basedOn w:val="1"/>
    <w:qFormat/>
    <w:uiPriority w:val="1"/>
    <w:pPr>
      <w:jc w:val="left"/>
    </w:pPr>
    <w:rPr>
      <w:rFonts w:ascii="宋体" w:hAnsi="宋体" w:cs="宋体"/>
      <w:sz w:val="22"/>
      <w:szCs w:val="22"/>
      <w:lang w:eastAsia="en-US"/>
    </w:rPr>
  </w:style>
  <w:style w:type="table" w:customStyle="1" w:styleId="447">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48">
    <w:name w:val="成文日期"/>
    <w:basedOn w:val="1"/>
    <w:link w:val="449"/>
    <w:qFormat/>
    <w:uiPriority w:val="0"/>
    <w:pPr>
      <w:spacing w:line="570" w:lineRule="exact"/>
      <w:ind w:right="400" w:firstLine="200"/>
      <w:jc w:val="right"/>
    </w:pPr>
    <w:rPr>
      <w:rFonts w:ascii="仿宋_GB2312" w:eastAsia="仿宋_GB2312"/>
      <w:sz w:val="32"/>
      <w:szCs w:val="20"/>
    </w:rPr>
  </w:style>
  <w:style w:type="character" w:customStyle="1" w:styleId="449">
    <w:name w:val="成文日期 Char"/>
    <w:link w:val="448"/>
    <w:qFormat/>
    <w:uiPriority w:val="0"/>
    <w:rPr>
      <w:rFonts w:ascii="仿宋_GB2312" w:eastAsia="仿宋_GB2312"/>
      <w:sz w:val="32"/>
    </w:rPr>
  </w:style>
  <w:style w:type="paragraph" w:customStyle="1" w:styleId="450">
    <w:name w:val="_Style 15"/>
    <w:basedOn w:val="1"/>
    <w:next w:val="1"/>
    <w:qFormat/>
    <w:uiPriority w:val="0"/>
    <w:pPr>
      <w:spacing w:after="120"/>
      <w:ind w:left="420" w:firstLine="420"/>
    </w:pPr>
    <w:rPr>
      <w:szCs w:val="22"/>
    </w:rPr>
  </w:style>
  <w:style w:type="paragraph" w:customStyle="1" w:styleId="451">
    <w:name w:val="修订2"/>
    <w:unhideWhenUsed/>
    <w:qFormat/>
    <w:uiPriority w:val="99"/>
    <w:rPr>
      <w:rFonts w:ascii="Times New Roman" w:hAnsi="Times New Roman" w:eastAsia="宋体" w:cs="Times New Roman"/>
      <w:sz w:val="21"/>
      <w:szCs w:val="24"/>
      <w:lang w:val="en-US" w:eastAsia="zh-CN" w:bidi="ar-SA"/>
    </w:rPr>
  </w:style>
  <w:style w:type="character" w:customStyle="1" w:styleId="452">
    <w:name w:val="标题 2 Char1"/>
    <w:qFormat/>
    <w:uiPriority w:val="0"/>
    <w:rPr>
      <w:rFonts w:ascii="Arial" w:hAnsi="Arial" w:eastAsia="黑体"/>
      <w:b/>
      <w:sz w:val="30"/>
      <w:lang w:val="en-US" w:eastAsia="zh-CN" w:bidi="ar-SA"/>
    </w:rPr>
  </w:style>
  <w:style w:type="paragraph" w:customStyle="1" w:styleId="453">
    <w:name w:val="Table Text"/>
    <w:basedOn w:val="1"/>
    <w:semiHidden/>
    <w:qFormat/>
    <w:uiPriority w:val="0"/>
    <w:rPr>
      <w:rFonts w:ascii="宋体" w:hAnsi="宋体" w:cs="宋体"/>
      <w:sz w:val="24"/>
      <w:lang w:eastAsia="en-US"/>
    </w:rPr>
  </w:style>
  <w:style w:type="paragraph" w:customStyle="1" w:styleId="454">
    <w:name w:val="Normal_19"/>
    <w:qFormat/>
    <w:uiPriority w:val="0"/>
    <w:rPr>
      <w:rFonts w:ascii="Times New Roman" w:hAnsi="Times New Roman" w:eastAsia="Times New Roman" w:cs="Times New Roman"/>
      <w:sz w:val="24"/>
      <w:szCs w:val="24"/>
      <w:lang w:val="en-US" w:eastAsia="zh-CN" w:bidi="ar-SA"/>
    </w:rPr>
  </w:style>
  <w:style w:type="character" w:customStyle="1" w:styleId="455">
    <w:name w:val="纯文本 Char"/>
    <w:basedOn w:val="36"/>
    <w:link w:val="19"/>
    <w:qFormat/>
    <w:uiPriority w:val="0"/>
    <w:rPr>
      <w:rFonts w:ascii="宋体" w:hAnsi="Courier New"/>
      <w:kern w:val="2"/>
      <w:sz w:val="21"/>
    </w:rPr>
  </w:style>
  <w:style w:type="character" w:customStyle="1" w:styleId="456">
    <w:name w:val="列出段落 Char1"/>
    <w:link w:val="90"/>
    <w:qFormat/>
    <w:uiPriority w:val="34"/>
    <w:rPr>
      <w:sz w:val="21"/>
      <w:szCs w:val="24"/>
    </w:rPr>
  </w:style>
  <w:style w:type="character" w:customStyle="1" w:styleId="457">
    <w:name w:val="NormalCharacter"/>
    <w:qFormat/>
    <w:uiPriority w:val="0"/>
  </w:style>
  <w:style w:type="character" w:customStyle="1" w:styleId="458">
    <w:name w:val="列出段落 Char2"/>
    <w:qFormat/>
    <w:uiPriority w:val="34"/>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E1D67F-4588-41EB-A34C-14384E943627}">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62</Pages>
  <Words>13005</Words>
  <Characters>14043</Characters>
  <Lines>253</Lines>
  <Paragraphs>71</Paragraphs>
  <TotalTime>0</TotalTime>
  <ScaleCrop>false</ScaleCrop>
  <LinksUpToDate>false</LinksUpToDate>
  <CharactersWithSpaces>14210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2024-11-28T09:22:00Z</dcterms:created>
  <dc:creator>Yin Hao</dc:creator>
  <cp:lastModifiedBy>根正苗红好青年</cp:lastModifiedBy>
  <cp:lastPrinted>2025-12-17T08:20:00Z</cp:lastPrinted>
  <dcterms:modified xsi:type="dcterms:W3CDTF">2025-12-18T05:36:54Z</dcterms:modified>
  <dc:title>02年杜范本稿</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FB356A0AB95D4CA9952611F713991821_13</vt:lpwstr>
  </property>
  <property fmtid="{D5CDD505-2E9C-101B-9397-08002B2CF9AE}" pid="4" name="KSOTemplateDocerSaveRecord">
    <vt:lpwstr>eyJoZGlkIjoiOWY3ZTBhM2RlMjE3MjU1ZDM5NjY3NWY0YzgzZDIyOTUiLCJ1c2VySWQiOiI1MDQ3NzQwNzUifQ==</vt:lpwstr>
  </property>
</Properties>
</file>